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5" w:type="dxa"/>
        <w:tblInd w:w="-318"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587"/>
        <w:gridCol w:w="2268"/>
        <w:gridCol w:w="2551"/>
        <w:gridCol w:w="1418"/>
        <w:gridCol w:w="2551"/>
        <w:gridCol w:w="5510"/>
      </w:tblGrid>
      <w:tr w:rsidR="0030434B" w:rsidRPr="00790F57" w:rsidTr="00881710">
        <w:trPr>
          <w:trHeight w:val="2432"/>
        </w:trPr>
        <w:tc>
          <w:tcPr>
            <w:tcW w:w="587" w:type="dxa"/>
            <w:shd w:val="clear" w:color="auto" w:fill="FFFFFF" w:themeFill="background1"/>
            <w:vAlign w:val="center"/>
          </w:tcPr>
          <w:p w:rsidR="0030434B" w:rsidRPr="00790F57" w:rsidRDefault="0030434B" w:rsidP="00D50AFA">
            <w:pPr>
              <w:jc w:val="center"/>
              <w:rPr>
                <w:b/>
                <w:sz w:val="20"/>
                <w:szCs w:val="20"/>
              </w:rPr>
            </w:pPr>
            <w:r w:rsidRPr="00790F57">
              <w:rPr>
                <w:b/>
                <w:sz w:val="20"/>
                <w:szCs w:val="20"/>
              </w:rPr>
              <w:t>1</w:t>
            </w:r>
          </w:p>
        </w:tc>
        <w:tc>
          <w:tcPr>
            <w:tcW w:w="2268" w:type="dxa"/>
            <w:vAlign w:val="center"/>
          </w:tcPr>
          <w:p w:rsidR="0030434B" w:rsidRPr="00C65470" w:rsidRDefault="00163202" w:rsidP="00EB524D">
            <w:pPr>
              <w:rPr>
                <w:sz w:val="22"/>
                <w:szCs w:val="22"/>
              </w:rPr>
            </w:pPr>
            <w:r w:rsidRPr="00C65470">
              <w:rPr>
                <w:sz w:val="22"/>
                <w:szCs w:val="22"/>
              </w:rPr>
              <w:t>Gerçekleştirme Görevlisi</w:t>
            </w:r>
          </w:p>
        </w:tc>
        <w:tc>
          <w:tcPr>
            <w:tcW w:w="2551" w:type="dxa"/>
          </w:tcPr>
          <w:p w:rsidR="00096454" w:rsidRPr="00C65470" w:rsidRDefault="00096454" w:rsidP="00096454">
            <w:pPr>
              <w:jc w:val="center"/>
              <w:rPr>
                <w:sz w:val="22"/>
                <w:szCs w:val="22"/>
              </w:rPr>
            </w:pPr>
          </w:p>
          <w:p w:rsidR="00096454" w:rsidRPr="00C65470" w:rsidRDefault="00096454" w:rsidP="00096454">
            <w:pPr>
              <w:jc w:val="center"/>
              <w:rPr>
                <w:sz w:val="22"/>
                <w:szCs w:val="22"/>
              </w:rPr>
            </w:pPr>
          </w:p>
          <w:p w:rsidR="00163202" w:rsidRPr="00C65470" w:rsidRDefault="00163202" w:rsidP="00163202">
            <w:pPr>
              <w:jc w:val="center"/>
              <w:rPr>
                <w:b/>
                <w:sz w:val="22"/>
                <w:szCs w:val="22"/>
                <w:lang w:eastAsia="en-US"/>
              </w:rPr>
            </w:pPr>
          </w:p>
          <w:p w:rsidR="00163202" w:rsidRPr="00C65470" w:rsidRDefault="00163202" w:rsidP="00163202">
            <w:pPr>
              <w:jc w:val="center"/>
              <w:rPr>
                <w:sz w:val="22"/>
                <w:szCs w:val="22"/>
                <w:lang w:eastAsia="en-US"/>
              </w:rPr>
            </w:pPr>
          </w:p>
          <w:p w:rsidR="00163202" w:rsidRPr="00C65470" w:rsidRDefault="00163202" w:rsidP="00163202">
            <w:pPr>
              <w:jc w:val="center"/>
              <w:rPr>
                <w:sz w:val="22"/>
                <w:szCs w:val="22"/>
                <w:lang w:eastAsia="en-US"/>
              </w:rPr>
            </w:pPr>
            <w:r w:rsidRPr="00C65470">
              <w:rPr>
                <w:sz w:val="22"/>
                <w:szCs w:val="22"/>
                <w:lang w:eastAsia="en-US"/>
              </w:rPr>
              <w:t>Gültekin ÖZGÜR</w:t>
            </w:r>
          </w:p>
          <w:p w:rsidR="00163202" w:rsidRPr="00C65470" w:rsidRDefault="00163202" w:rsidP="00163202">
            <w:pPr>
              <w:jc w:val="center"/>
              <w:rPr>
                <w:sz w:val="22"/>
                <w:szCs w:val="22"/>
                <w:lang w:eastAsia="en-US"/>
              </w:rPr>
            </w:pPr>
            <w:r w:rsidRPr="00C65470">
              <w:rPr>
                <w:sz w:val="22"/>
                <w:szCs w:val="22"/>
                <w:lang w:eastAsia="en-US"/>
              </w:rPr>
              <w:t>Enstitü Sekreteri</w:t>
            </w:r>
          </w:p>
          <w:p w:rsidR="00096454" w:rsidRPr="00C65470" w:rsidRDefault="00096454" w:rsidP="00096454">
            <w:pPr>
              <w:jc w:val="center"/>
              <w:rPr>
                <w:sz w:val="22"/>
                <w:szCs w:val="22"/>
              </w:rPr>
            </w:pPr>
          </w:p>
          <w:p w:rsidR="00096454" w:rsidRPr="00C65470" w:rsidRDefault="00096454" w:rsidP="00096454">
            <w:pPr>
              <w:jc w:val="center"/>
              <w:rPr>
                <w:sz w:val="22"/>
                <w:szCs w:val="22"/>
              </w:rPr>
            </w:pPr>
          </w:p>
          <w:p w:rsidR="00096454" w:rsidRPr="00C65470" w:rsidRDefault="00096454" w:rsidP="00096454">
            <w:pPr>
              <w:jc w:val="center"/>
              <w:rPr>
                <w:sz w:val="22"/>
                <w:szCs w:val="22"/>
              </w:rPr>
            </w:pPr>
          </w:p>
          <w:p w:rsidR="00096454" w:rsidRPr="00C65470" w:rsidRDefault="00096454" w:rsidP="00096454">
            <w:pPr>
              <w:jc w:val="center"/>
              <w:rPr>
                <w:sz w:val="22"/>
                <w:szCs w:val="22"/>
              </w:rPr>
            </w:pPr>
          </w:p>
          <w:p w:rsidR="00096454" w:rsidRPr="00C65470" w:rsidRDefault="00096454" w:rsidP="00096454">
            <w:pPr>
              <w:jc w:val="center"/>
              <w:rPr>
                <w:sz w:val="22"/>
                <w:szCs w:val="22"/>
              </w:rPr>
            </w:pPr>
          </w:p>
        </w:tc>
        <w:tc>
          <w:tcPr>
            <w:tcW w:w="1418" w:type="dxa"/>
            <w:vAlign w:val="center"/>
          </w:tcPr>
          <w:p w:rsidR="0030434B" w:rsidRPr="00C65470" w:rsidRDefault="00096454" w:rsidP="00EB524D">
            <w:pPr>
              <w:jc w:val="center"/>
              <w:rPr>
                <w:b/>
                <w:sz w:val="22"/>
                <w:szCs w:val="22"/>
              </w:rPr>
            </w:pPr>
            <w:r w:rsidRPr="00C65470">
              <w:rPr>
                <w:b/>
                <w:sz w:val="22"/>
                <w:szCs w:val="22"/>
              </w:rPr>
              <w:t>Yüksek</w:t>
            </w:r>
          </w:p>
        </w:tc>
        <w:tc>
          <w:tcPr>
            <w:tcW w:w="2551" w:type="dxa"/>
          </w:tcPr>
          <w:p w:rsidR="00163202" w:rsidRPr="00C65470" w:rsidRDefault="00163202" w:rsidP="00B97F23">
            <w:pPr>
              <w:rPr>
                <w:sz w:val="22"/>
                <w:szCs w:val="22"/>
              </w:rPr>
            </w:pPr>
          </w:p>
          <w:p w:rsidR="009A297F" w:rsidRPr="00C65470" w:rsidRDefault="009A297F" w:rsidP="00B97F23">
            <w:pPr>
              <w:rPr>
                <w:sz w:val="22"/>
                <w:szCs w:val="22"/>
              </w:rPr>
            </w:pPr>
          </w:p>
          <w:p w:rsidR="00163202" w:rsidRPr="00C65470" w:rsidRDefault="00163202" w:rsidP="00B97F23">
            <w:pPr>
              <w:rPr>
                <w:sz w:val="22"/>
                <w:szCs w:val="22"/>
              </w:rPr>
            </w:pPr>
            <w:r w:rsidRPr="00C65470">
              <w:rPr>
                <w:sz w:val="22"/>
                <w:szCs w:val="22"/>
              </w:rPr>
              <w:t xml:space="preserve">-Mali sorumluluk, </w:t>
            </w:r>
          </w:p>
          <w:p w:rsidR="00163202" w:rsidRPr="00C65470" w:rsidRDefault="00163202" w:rsidP="00B97F23">
            <w:pPr>
              <w:rPr>
                <w:sz w:val="22"/>
                <w:szCs w:val="22"/>
              </w:rPr>
            </w:pPr>
            <w:r w:rsidRPr="00C65470">
              <w:rPr>
                <w:sz w:val="22"/>
                <w:szCs w:val="22"/>
              </w:rPr>
              <w:t>-Kurum itibar kaybı,</w:t>
            </w:r>
          </w:p>
          <w:p w:rsidR="00163202" w:rsidRPr="00C65470" w:rsidRDefault="00163202" w:rsidP="00B97F23">
            <w:pPr>
              <w:rPr>
                <w:sz w:val="22"/>
                <w:szCs w:val="22"/>
              </w:rPr>
            </w:pPr>
            <w:r w:rsidRPr="00C65470">
              <w:rPr>
                <w:sz w:val="22"/>
                <w:szCs w:val="22"/>
              </w:rPr>
              <w:t xml:space="preserve">-Hak kaybı, </w:t>
            </w:r>
          </w:p>
          <w:p w:rsidR="0030434B" w:rsidRPr="00C65470" w:rsidRDefault="00163202" w:rsidP="00B97F23">
            <w:pPr>
              <w:rPr>
                <w:sz w:val="22"/>
                <w:szCs w:val="22"/>
              </w:rPr>
            </w:pPr>
            <w:r w:rsidRPr="00C65470">
              <w:rPr>
                <w:sz w:val="22"/>
                <w:szCs w:val="22"/>
              </w:rPr>
              <w:t>-Kamu zararı,</w:t>
            </w:r>
          </w:p>
        </w:tc>
        <w:tc>
          <w:tcPr>
            <w:tcW w:w="5510" w:type="dxa"/>
          </w:tcPr>
          <w:p w:rsidR="009A297F" w:rsidRPr="00C65470" w:rsidRDefault="009A297F" w:rsidP="00163202">
            <w:pPr>
              <w:jc w:val="both"/>
              <w:rPr>
                <w:sz w:val="22"/>
                <w:szCs w:val="22"/>
              </w:rPr>
            </w:pPr>
          </w:p>
          <w:p w:rsidR="00C65470" w:rsidRPr="00C65470" w:rsidRDefault="00C65470" w:rsidP="00163202">
            <w:pPr>
              <w:jc w:val="both"/>
              <w:rPr>
                <w:sz w:val="22"/>
                <w:szCs w:val="22"/>
              </w:rPr>
            </w:pPr>
          </w:p>
          <w:p w:rsidR="0030434B" w:rsidRPr="00C65470" w:rsidRDefault="00163202" w:rsidP="00163202">
            <w:pPr>
              <w:jc w:val="both"/>
              <w:rPr>
                <w:sz w:val="22"/>
                <w:szCs w:val="22"/>
              </w:rPr>
            </w:pPr>
            <w:r w:rsidRPr="00C65470">
              <w:rPr>
                <w:sz w:val="22"/>
                <w:szCs w:val="22"/>
              </w:rPr>
              <w:t>Faturalar, Avans Açılımı-Kapanışı, Bütçe evraklarının hazırlanması, Döner Sermaye İşlemlerinin imzalanması, süresi içerisinde saymanlığa gönderilmesinin sağlanması</w:t>
            </w:r>
          </w:p>
        </w:tc>
      </w:tr>
      <w:tr w:rsidR="00163202" w:rsidRPr="00790F57" w:rsidTr="00186AB5">
        <w:trPr>
          <w:trHeight w:val="1657"/>
        </w:trPr>
        <w:tc>
          <w:tcPr>
            <w:tcW w:w="587" w:type="dxa"/>
            <w:shd w:val="clear" w:color="auto" w:fill="FFFFFF" w:themeFill="background1"/>
            <w:vAlign w:val="center"/>
          </w:tcPr>
          <w:p w:rsidR="00163202" w:rsidRPr="00790F57" w:rsidRDefault="00163202" w:rsidP="00D50AFA">
            <w:pPr>
              <w:jc w:val="center"/>
              <w:rPr>
                <w:b/>
                <w:sz w:val="20"/>
                <w:szCs w:val="20"/>
              </w:rPr>
            </w:pPr>
            <w:r w:rsidRPr="00790F57">
              <w:rPr>
                <w:b/>
                <w:sz w:val="20"/>
                <w:szCs w:val="20"/>
              </w:rPr>
              <w:t>2</w:t>
            </w:r>
          </w:p>
        </w:tc>
        <w:tc>
          <w:tcPr>
            <w:tcW w:w="2268" w:type="dxa"/>
            <w:vAlign w:val="center"/>
          </w:tcPr>
          <w:p w:rsidR="00163202" w:rsidRPr="00C65470" w:rsidRDefault="00163202" w:rsidP="00EB524D">
            <w:pPr>
              <w:rPr>
                <w:sz w:val="22"/>
                <w:szCs w:val="22"/>
              </w:rPr>
            </w:pPr>
            <w:r w:rsidRPr="00C65470">
              <w:rPr>
                <w:sz w:val="22"/>
                <w:szCs w:val="22"/>
              </w:rPr>
              <w:t xml:space="preserve">Sayman </w:t>
            </w:r>
            <w:r w:rsidR="00881710" w:rsidRPr="00C65470">
              <w:rPr>
                <w:sz w:val="22"/>
                <w:szCs w:val="22"/>
              </w:rPr>
              <w:t>Mutemedi</w:t>
            </w:r>
          </w:p>
        </w:tc>
        <w:tc>
          <w:tcPr>
            <w:tcW w:w="2551" w:type="dxa"/>
          </w:tcPr>
          <w:p w:rsidR="00163202" w:rsidRPr="00C65470" w:rsidRDefault="00163202" w:rsidP="00096454">
            <w:pPr>
              <w:jc w:val="center"/>
              <w:rPr>
                <w:sz w:val="22"/>
                <w:szCs w:val="22"/>
              </w:rPr>
            </w:pPr>
          </w:p>
          <w:p w:rsidR="00163202" w:rsidRPr="00C65470" w:rsidRDefault="00163202" w:rsidP="00096454">
            <w:pPr>
              <w:jc w:val="center"/>
              <w:rPr>
                <w:sz w:val="22"/>
                <w:szCs w:val="22"/>
              </w:rPr>
            </w:pPr>
          </w:p>
          <w:p w:rsidR="00163202" w:rsidRPr="00C65470" w:rsidRDefault="00163202" w:rsidP="00096454">
            <w:pPr>
              <w:jc w:val="center"/>
              <w:rPr>
                <w:sz w:val="22"/>
                <w:szCs w:val="22"/>
              </w:rPr>
            </w:pPr>
          </w:p>
          <w:p w:rsidR="00163202" w:rsidRPr="00C65470" w:rsidRDefault="00163202" w:rsidP="00096454">
            <w:pPr>
              <w:jc w:val="center"/>
              <w:rPr>
                <w:sz w:val="22"/>
                <w:szCs w:val="22"/>
              </w:rPr>
            </w:pPr>
            <w:r w:rsidRPr="00C65470">
              <w:rPr>
                <w:sz w:val="22"/>
                <w:szCs w:val="22"/>
              </w:rPr>
              <w:t>Gülbahar DÖNMEZ</w:t>
            </w:r>
          </w:p>
          <w:p w:rsidR="00163202" w:rsidRPr="00C65470" w:rsidRDefault="00163202" w:rsidP="00096454">
            <w:pPr>
              <w:jc w:val="center"/>
              <w:rPr>
                <w:sz w:val="22"/>
                <w:szCs w:val="22"/>
              </w:rPr>
            </w:pPr>
            <w:r w:rsidRPr="00C65470">
              <w:rPr>
                <w:sz w:val="22"/>
                <w:szCs w:val="22"/>
              </w:rPr>
              <w:t>Bilgisayar İşletmeni</w:t>
            </w:r>
          </w:p>
          <w:p w:rsidR="00163202" w:rsidRPr="00C65470" w:rsidRDefault="00163202" w:rsidP="00096454">
            <w:pPr>
              <w:jc w:val="center"/>
              <w:rPr>
                <w:sz w:val="22"/>
                <w:szCs w:val="22"/>
              </w:rPr>
            </w:pPr>
          </w:p>
        </w:tc>
        <w:tc>
          <w:tcPr>
            <w:tcW w:w="1418" w:type="dxa"/>
            <w:vAlign w:val="center"/>
          </w:tcPr>
          <w:p w:rsidR="00163202" w:rsidRPr="00C65470" w:rsidRDefault="00163202" w:rsidP="00EB524D">
            <w:pPr>
              <w:jc w:val="center"/>
              <w:rPr>
                <w:b/>
                <w:sz w:val="22"/>
                <w:szCs w:val="22"/>
              </w:rPr>
            </w:pPr>
            <w:r w:rsidRPr="00C65470">
              <w:rPr>
                <w:b/>
                <w:sz w:val="22"/>
                <w:szCs w:val="22"/>
              </w:rPr>
              <w:t>Yüksek</w:t>
            </w:r>
          </w:p>
        </w:tc>
        <w:tc>
          <w:tcPr>
            <w:tcW w:w="2551" w:type="dxa"/>
          </w:tcPr>
          <w:p w:rsidR="00163202" w:rsidRPr="00C65470" w:rsidRDefault="00163202" w:rsidP="00163202">
            <w:pPr>
              <w:rPr>
                <w:sz w:val="22"/>
                <w:szCs w:val="22"/>
              </w:rPr>
            </w:pPr>
          </w:p>
          <w:p w:rsidR="00163202" w:rsidRPr="00C65470" w:rsidRDefault="00163202" w:rsidP="00163202">
            <w:pPr>
              <w:rPr>
                <w:sz w:val="22"/>
                <w:szCs w:val="22"/>
              </w:rPr>
            </w:pPr>
          </w:p>
          <w:p w:rsidR="00163202" w:rsidRPr="00C65470" w:rsidRDefault="00163202" w:rsidP="00163202">
            <w:pPr>
              <w:rPr>
                <w:sz w:val="22"/>
                <w:szCs w:val="22"/>
              </w:rPr>
            </w:pPr>
            <w:r w:rsidRPr="00C65470">
              <w:rPr>
                <w:sz w:val="22"/>
                <w:szCs w:val="22"/>
              </w:rPr>
              <w:t xml:space="preserve">-Mali sorumluluk, </w:t>
            </w:r>
          </w:p>
          <w:p w:rsidR="00163202" w:rsidRPr="00C65470" w:rsidRDefault="00163202" w:rsidP="00163202">
            <w:pPr>
              <w:rPr>
                <w:sz w:val="22"/>
                <w:szCs w:val="22"/>
              </w:rPr>
            </w:pPr>
            <w:r w:rsidRPr="00C65470">
              <w:rPr>
                <w:sz w:val="22"/>
                <w:szCs w:val="22"/>
              </w:rPr>
              <w:t>-Kurum itibar kaybı,</w:t>
            </w:r>
          </w:p>
          <w:p w:rsidR="00163202" w:rsidRPr="00C65470" w:rsidRDefault="00163202" w:rsidP="00163202">
            <w:pPr>
              <w:rPr>
                <w:sz w:val="22"/>
                <w:szCs w:val="22"/>
              </w:rPr>
            </w:pPr>
            <w:r w:rsidRPr="00C65470">
              <w:rPr>
                <w:sz w:val="22"/>
                <w:szCs w:val="22"/>
              </w:rPr>
              <w:t xml:space="preserve">-Hak kaybı, </w:t>
            </w:r>
          </w:p>
          <w:p w:rsidR="00163202" w:rsidRPr="00C65470" w:rsidRDefault="00163202" w:rsidP="00163202">
            <w:pPr>
              <w:rPr>
                <w:sz w:val="22"/>
                <w:szCs w:val="22"/>
              </w:rPr>
            </w:pPr>
            <w:r w:rsidRPr="00C65470">
              <w:rPr>
                <w:sz w:val="22"/>
                <w:szCs w:val="22"/>
              </w:rPr>
              <w:t>-Kamu zararı,</w:t>
            </w:r>
          </w:p>
        </w:tc>
        <w:tc>
          <w:tcPr>
            <w:tcW w:w="5510" w:type="dxa"/>
          </w:tcPr>
          <w:p w:rsidR="00163202" w:rsidRPr="00C65470" w:rsidRDefault="00163202" w:rsidP="00163202">
            <w:pPr>
              <w:jc w:val="both"/>
              <w:rPr>
                <w:sz w:val="22"/>
                <w:szCs w:val="22"/>
              </w:rPr>
            </w:pPr>
          </w:p>
          <w:p w:rsidR="00C65470" w:rsidRPr="00C65470" w:rsidRDefault="00C65470" w:rsidP="00C65470">
            <w:pPr>
              <w:jc w:val="both"/>
              <w:rPr>
                <w:sz w:val="22"/>
                <w:szCs w:val="22"/>
              </w:rPr>
            </w:pPr>
          </w:p>
          <w:p w:rsidR="00163202" w:rsidRPr="00C65470" w:rsidRDefault="00163202" w:rsidP="00C65470">
            <w:pPr>
              <w:jc w:val="both"/>
              <w:rPr>
                <w:sz w:val="22"/>
                <w:szCs w:val="22"/>
              </w:rPr>
            </w:pPr>
            <w:r w:rsidRPr="00C65470">
              <w:rPr>
                <w:sz w:val="22"/>
                <w:szCs w:val="22"/>
              </w:rPr>
              <w:t>Enstitü Adına yatan</w:t>
            </w:r>
            <w:r w:rsidR="00E82B32" w:rsidRPr="00C65470">
              <w:rPr>
                <w:sz w:val="22"/>
                <w:szCs w:val="22"/>
              </w:rPr>
              <w:t xml:space="preserve"> ödemelerin takibi, Faturaların </w:t>
            </w:r>
            <w:r w:rsidRPr="00C65470">
              <w:rPr>
                <w:sz w:val="22"/>
                <w:szCs w:val="22"/>
              </w:rPr>
              <w:t xml:space="preserve">kesilmesi, </w:t>
            </w:r>
            <w:r w:rsidR="00C65470" w:rsidRPr="00C65470">
              <w:rPr>
                <w:sz w:val="22"/>
                <w:szCs w:val="22"/>
              </w:rPr>
              <w:t xml:space="preserve">Dmis programına işlenmesi ve </w:t>
            </w:r>
            <w:r w:rsidR="00AA6940" w:rsidRPr="00C65470">
              <w:rPr>
                <w:sz w:val="22"/>
                <w:szCs w:val="22"/>
              </w:rPr>
              <w:t>zamanı</w:t>
            </w:r>
            <w:r w:rsidR="00C65470" w:rsidRPr="00C65470">
              <w:rPr>
                <w:sz w:val="22"/>
                <w:szCs w:val="22"/>
              </w:rPr>
              <w:t>nda Döner Sermaye Saymanlığına gö</w:t>
            </w:r>
            <w:r w:rsidR="00881710">
              <w:rPr>
                <w:sz w:val="22"/>
                <w:szCs w:val="22"/>
              </w:rPr>
              <w:t>nderilmesi.</w:t>
            </w:r>
          </w:p>
        </w:tc>
      </w:tr>
      <w:tr w:rsidR="00186AB5" w:rsidRPr="00790F57" w:rsidTr="00186AB5">
        <w:trPr>
          <w:trHeight w:val="1657"/>
        </w:trPr>
        <w:tc>
          <w:tcPr>
            <w:tcW w:w="587" w:type="dxa"/>
            <w:shd w:val="clear" w:color="auto" w:fill="FFFFFF" w:themeFill="background1"/>
            <w:vAlign w:val="center"/>
          </w:tcPr>
          <w:p w:rsidR="00186AB5" w:rsidRPr="00070100" w:rsidRDefault="00C65470" w:rsidP="00186AB5">
            <w:pPr>
              <w:jc w:val="center"/>
              <w:rPr>
                <w:b/>
                <w:sz w:val="22"/>
                <w:szCs w:val="22"/>
              </w:rPr>
            </w:pPr>
            <w:r>
              <w:rPr>
                <w:b/>
                <w:sz w:val="22"/>
                <w:szCs w:val="22"/>
              </w:rPr>
              <w:t>3</w:t>
            </w:r>
          </w:p>
        </w:tc>
        <w:tc>
          <w:tcPr>
            <w:tcW w:w="2268" w:type="dxa"/>
            <w:vAlign w:val="center"/>
          </w:tcPr>
          <w:p w:rsidR="00186AB5" w:rsidRPr="00C65470" w:rsidRDefault="00186AB5" w:rsidP="00186AB5">
            <w:pPr>
              <w:rPr>
                <w:sz w:val="22"/>
                <w:szCs w:val="22"/>
              </w:rPr>
            </w:pPr>
            <w:r w:rsidRPr="00C65470">
              <w:rPr>
                <w:sz w:val="22"/>
                <w:szCs w:val="22"/>
              </w:rPr>
              <w:t>Avans Mutemedi</w:t>
            </w:r>
          </w:p>
        </w:tc>
        <w:tc>
          <w:tcPr>
            <w:tcW w:w="2551" w:type="dxa"/>
          </w:tcPr>
          <w:p w:rsidR="00186AB5" w:rsidRPr="00C65470" w:rsidRDefault="00186AB5" w:rsidP="00186AB5">
            <w:pPr>
              <w:rPr>
                <w:sz w:val="22"/>
                <w:szCs w:val="22"/>
              </w:rPr>
            </w:pPr>
          </w:p>
          <w:p w:rsidR="00186AB5" w:rsidRPr="00C65470" w:rsidRDefault="00186AB5" w:rsidP="00186AB5">
            <w:pPr>
              <w:rPr>
                <w:sz w:val="22"/>
                <w:szCs w:val="22"/>
              </w:rPr>
            </w:pPr>
          </w:p>
          <w:p w:rsidR="00186AB5" w:rsidRPr="00C65470" w:rsidRDefault="00186AB5" w:rsidP="00186AB5">
            <w:pPr>
              <w:jc w:val="center"/>
              <w:rPr>
                <w:sz w:val="22"/>
                <w:szCs w:val="22"/>
              </w:rPr>
            </w:pPr>
            <w:r w:rsidRPr="00C65470">
              <w:rPr>
                <w:sz w:val="22"/>
                <w:szCs w:val="22"/>
              </w:rPr>
              <w:t>Gülbahar DÖNMEZ</w:t>
            </w:r>
          </w:p>
          <w:p w:rsidR="00186AB5" w:rsidRPr="00C65470" w:rsidRDefault="00186AB5" w:rsidP="00186AB5">
            <w:pPr>
              <w:jc w:val="center"/>
              <w:rPr>
                <w:sz w:val="22"/>
                <w:szCs w:val="22"/>
              </w:rPr>
            </w:pPr>
            <w:r w:rsidRPr="00C65470">
              <w:rPr>
                <w:sz w:val="22"/>
                <w:szCs w:val="22"/>
              </w:rPr>
              <w:t>Bilgisayar İşletmeni</w:t>
            </w:r>
          </w:p>
          <w:p w:rsidR="00186AB5" w:rsidRPr="00C65470" w:rsidRDefault="00186AB5" w:rsidP="00186AB5">
            <w:pPr>
              <w:rPr>
                <w:sz w:val="22"/>
                <w:szCs w:val="22"/>
              </w:rPr>
            </w:pPr>
          </w:p>
        </w:tc>
        <w:tc>
          <w:tcPr>
            <w:tcW w:w="1418" w:type="dxa"/>
            <w:vAlign w:val="center"/>
          </w:tcPr>
          <w:p w:rsidR="00186AB5" w:rsidRPr="00C65470" w:rsidRDefault="00186AB5" w:rsidP="00186AB5">
            <w:pPr>
              <w:jc w:val="center"/>
              <w:rPr>
                <w:b/>
                <w:sz w:val="22"/>
                <w:szCs w:val="22"/>
              </w:rPr>
            </w:pPr>
            <w:r w:rsidRPr="00C65470">
              <w:rPr>
                <w:b/>
                <w:sz w:val="22"/>
                <w:szCs w:val="22"/>
              </w:rPr>
              <w:t>Yüksek</w:t>
            </w:r>
          </w:p>
        </w:tc>
        <w:tc>
          <w:tcPr>
            <w:tcW w:w="2551" w:type="dxa"/>
          </w:tcPr>
          <w:p w:rsidR="00186AB5" w:rsidRPr="00C65470" w:rsidRDefault="00186AB5" w:rsidP="00186AB5">
            <w:pPr>
              <w:jc w:val="both"/>
              <w:rPr>
                <w:sz w:val="22"/>
                <w:szCs w:val="22"/>
              </w:rPr>
            </w:pPr>
          </w:p>
          <w:p w:rsidR="00186AB5" w:rsidRPr="00C65470" w:rsidRDefault="00186AB5" w:rsidP="00186AB5">
            <w:pPr>
              <w:rPr>
                <w:sz w:val="22"/>
                <w:szCs w:val="22"/>
              </w:rPr>
            </w:pPr>
          </w:p>
          <w:p w:rsidR="00186AB5" w:rsidRPr="00C65470" w:rsidRDefault="00186AB5" w:rsidP="00186AB5">
            <w:pPr>
              <w:rPr>
                <w:sz w:val="22"/>
                <w:szCs w:val="22"/>
              </w:rPr>
            </w:pPr>
            <w:r w:rsidRPr="00C65470">
              <w:rPr>
                <w:sz w:val="22"/>
                <w:szCs w:val="22"/>
              </w:rPr>
              <w:t>-Mali sorumluluk,</w:t>
            </w:r>
          </w:p>
          <w:p w:rsidR="00186AB5" w:rsidRPr="00C65470" w:rsidRDefault="00186AB5" w:rsidP="00186AB5">
            <w:pPr>
              <w:rPr>
                <w:sz w:val="22"/>
                <w:szCs w:val="22"/>
              </w:rPr>
            </w:pPr>
            <w:r w:rsidRPr="00C65470">
              <w:rPr>
                <w:sz w:val="22"/>
                <w:szCs w:val="22"/>
              </w:rPr>
              <w:t>-Kurum itibar kaybı,</w:t>
            </w:r>
          </w:p>
          <w:p w:rsidR="00186AB5" w:rsidRPr="00C65470" w:rsidRDefault="00186AB5" w:rsidP="00186AB5">
            <w:pPr>
              <w:rPr>
                <w:sz w:val="22"/>
                <w:szCs w:val="22"/>
              </w:rPr>
            </w:pPr>
            <w:r w:rsidRPr="00C65470">
              <w:rPr>
                <w:sz w:val="22"/>
                <w:szCs w:val="22"/>
              </w:rPr>
              <w:t>-Hak kaybı,</w:t>
            </w:r>
          </w:p>
          <w:p w:rsidR="00186AB5" w:rsidRPr="00C65470" w:rsidRDefault="00186AB5" w:rsidP="00186AB5">
            <w:pPr>
              <w:jc w:val="both"/>
              <w:rPr>
                <w:sz w:val="22"/>
                <w:szCs w:val="22"/>
              </w:rPr>
            </w:pPr>
            <w:r w:rsidRPr="00C65470">
              <w:rPr>
                <w:sz w:val="22"/>
                <w:szCs w:val="22"/>
              </w:rPr>
              <w:t>-Kamu zararı</w:t>
            </w:r>
          </w:p>
        </w:tc>
        <w:tc>
          <w:tcPr>
            <w:tcW w:w="5510" w:type="dxa"/>
          </w:tcPr>
          <w:p w:rsidR="00186AB5" w:rsidRPr="00C65470" w:rsidRDefault="00186AB5" w:rsidP="00186AB5">
            <w:pPr>
              <w:jc w:val="both"/>
              <w:rPr>
                <w:sz w:val="22"/>
                <w:szCs w:val="22"/>
              </w:rPr>
            </w:pPr>
            <w:r w:rsidRPr="00C65470">
              <w:rPr>
                <w:sz w:val="22"/>
                <w:szCs w:val="22"/>
              </w:rPr>
              <w:t>Satın almalarda saydamlığı, rekabeti, eşit muameleyi, güvenirliliği, gizliliği, kamuoyu denetimini, ihtiyaçların uygun şartlarla zamanında karşılanmasının sağlanması, düzenlenen ödeme emri, harcama talimatı ve ilgili belgelerin kontrollerinin yapılarak zamanında ve eksiksiz Döner Sermaye Saymanlığına teslim edilmesi,</w:t>
            </w:r>
          </w:p>
        </w:tc>
      </w:tr>
      <w:tr w:rsidR="00186AB5" w:rsidRPr="00790F57" w:rsidTr="00186AB5">
        <w:trPr>
          <w:trHeight w:val="1657"/>
        </w:trPr>
        <w:tc>
          <w:tcPr>
            <w:tcW w:w="587" w:type="dxa"/>
            <w:shd w:val="clear" w:color="auto" w:fill="FFFFFF" w:themeFill="background1"/>
            <w:vAlign w:val="center"/>
          </w:tcPr>
          <w:p w:rsidR="00186AB5" w:rsidRPr="00070100" w:rsidRDefault="00C65470" w:rsidP="00186AB5">
            <w:pPr>
              <w:jc w:val="center"/>
              <w:rPr>
                <w:b/>
                <w:sz w:val="22"/>
                <w:szCs w:val="22"/>
              </w:rPr>
            </w:pPr>
            <w:r>
              <w:rPr>
                <w:b/>
                <w:sz w:val="22"/>
                <w:szCs w:val="22"/>
              </w:rPr>
              <w:lastRenderedPageBreak/>
              <w:t>4</w:t>
            </w:r>
          </w:p>
        </w:tc>
        <w:tc>
          <w:tcPr>
            <w:tcW w:w="2268" w:type="dxa"/>
            <w:vAlign w:val="center"/>
          </w:tcPr>
          <w:p w:rsidR="00186AB5" w:rsidRPr="00C65470" w:rsidRDefault="00186AB5" w:rsidP="00186AB5">
            <w:pPr>
              <w:rPr>
                <w:sz w:val="22"/>
                <w:szCs w:val="22"/>
              </w:rPr>
            </w:pPr>
            <w:r w:rsidRPr="00C65470">
              <w:rPr>
                <w:sz w:val="22"/>
                <w:szCs w:val="22"/>
              </w:rPr>
              <w:t>Yurtiçi Geçici Yolluk Ödeme İşlemleri</w:t>
            </w:r>
          </w:p>
        </w:tc>
        <w:tc>
          <w:tcPr>
            <w:tcW w:w="2551" w:type="dxa"/>
          </w:tcPr>
          <w:p w:rsidR="00186AB5" w:rsidRPr="00C65470" w:rsidRDefault="00186AB5" w:rsidP="00186AB5">
            <w:pPr>
              <w:rPr>
                <w:sz w:val="22"/>
                <w:szCs w:val="22"/>
              </w:rPr>
            </w:pPr>
          </w:p>
          <w:p w:rsidR="00186AB5" w:rsidRPr="00C65470" w:rsidRDefault="00186AB5" w:rsidP="00186AB5">
            <w:pPr>
              <w:rPr>
                <w:sz w:val="22"/>
                <w:szCs w:val="22"/>
              </w:rPr>
            </w:pPr>
          </w:p>
          <w:p w:rsidR="00186AB5" w:rsidRPr="00C65470" w:rsidRDefault="00186AB5" w:rsidP="00186AB5">
            <w:pPr>
              <w:jc w:val="center"/>
              <w:rPr>
                <w:sz w:val="22"/>
                <w:szCs w:val="22"/>
              </w:rPr>
            </w:pPr>
            <w:r w:rsidRPr="00C65470">
              <w:rPr>
                <w:sz w:val="22"/>
                <w:szCs w:val="22"/>
              </w:rPr>
              <w:t>Gülbahar DÖNMEZ</w:t>
            </w:r>
          </w:p>
          <w:p w:rsidR="00186AB5" w:rsidRPr="00C65470" w:rsidRDefault="00186AB5" w:rsidP="00186AB5">
            <w:pPr>
              <w:jc w:val="center"/>
              <w:rPr>
                <w:sz w:val="22"/>
                <w:szCs w:val="22"/>
              </w:rPr>
            </w:pPr>
            <w:r w:rsidRPr="00C65470">
              <w:rPr>
                <w:sz w:val="22"/>
                <w:szCs w:val="22"/>
              </w:rPr>
              <w:t>Bilgisayar İşletmeni</w:t>
            </w:r>
          </w:p>
          <w:p w:rsidR="00186AB5" w:rsidRPr="00C65470" w:rsidRDefault="00186AB5" w:rsidP="00186AB5">
            <w:pPr>
              <w:rPr>
                <w:sz w:val="22"/>
                <w:szCs w:val="22"/>
              </w:rPr>
            </w:pPr>
          </w:p>
        </w:tc>
        <w:tc>
          <w:tcPr>
            <w:tcW w:w="1418" w:type="dxa"/>
            <w:vAlign w:val="center"/>
          </w:tcPr>
          <w:p w:rsidR="00186AB5" w:rsidRPr="00C65470" w:rsidRDefault="00186AB5" w:rsidP="00186AB5">
            <w:pPr>
              <w:jc w:val="center"/>
              <w:rPr>
                <w:b/>
                <w:sz w:val="22"/>
                <w:szCs w:val="22"/>
              </w:rPr>
            </w:pPr>
            <w:r w:rsidRPr="00C65470">
              <w:rPr>
                <w:b/>
                <w:sz w:val="22"/>
                <w:szCs w:val="22"/>
              </w:rPr>
              <w:t>Orta</w:t>
            </w:r>
          </w:p>
        </w:tc>
        <w:tc>
          <w:tcPr>
            <w:tcW w:w="2551" w:type="dxa"/>
          </w:tcPr>
          <w:p w:rsidR="00186AB5" w:rsidRPr="00C65470" w:rsidRDefault="00186AB5" w:rsidP="00186AB5">
            <w:pPr>
              <w:rPr>
                <w:sz w:val="22"/>
                <w:szCs w:val="22"/>
              </w:rPr>
            </w:pPr>
          </w:p>
          <w:p w:rsidR="00186AB5" w:rsidRPr="00C65470" w:rsidRDefault="00186AB5" w:rsidP="00186AB5">
            <w:pPr>
              <w:rPr>
                <w:sz w:val="22"/>
                <w:szCs w:val="22"/>
              </w:rPr>
            </w:pPr>
            <w:r w:rsidRPr="00C65470">
              <w:rPr>
                <w:sz w:val="22"/>
                <w:szCs w:val="22"/>
              </w:rPr>
              <w:t>-Mali sorumluluk,</w:t>
            </w:r>
          </w:p>
          <w:p w:rsidR="00186AB5" w:rsidRPr="00C65470" w:rsidRDefault="00186AB5" w:rsidP="00186AB5">
            <w:pPr>
              <w:rPr>
                <w:sz w:val="22"/>
                <w:szCs w:val="22"/>
              </w:rPr>
            </w:pPr>
            <w:r w:rsidRPr="00C65470">
              <w:rPr>
                <w:sz w:val="22"/>
                <w:szCs w:val="22"/>
              </w:rPr>
              <w:t>-Kurum itibar kaybı,</w:t>
            </w:r>
          </w:p>
          <w:p w:rsidR="00186AB5" w:rsidRPr="00C65470" w:rsidRDefault="00186AB5" w:rsidP="00186AB5">
            <w:pPr>
              <w:rPr>
                <w:sz w:val="22"/>
                <w:szCs w:val="22"/>
              </w:rPr>
            </w:pPr>
            <w:r w:rsidRPr="00C65470">
              <w:rPr>
                <w:sz w:val="22"/>
                <w:szCs w:val="22"/>
              </w:rPr>
              <w:t>-Hak kaybı,</w:t>
            </w:r>
          </w:p>
          <w:p w:rsidR="00186AB5" w:rsidRPr="00C65470" w:rsidRDefault="00186AB5" w:rsidP="00186AB5">
            <w:pPr>
              <w:jc w:val="both"/>
              <w:rPr>
                <w:sz w:val="22"/>
                <w:szCs w:val="22"/>
              </w:rPr>
            </w:pPr>
            <w:r w:rsidRPr="00C65470">
              <w:rPr>
                <w:sz w:val="22"/>
                <w:szCs w:val="22"/>
              </w:rPr>
              <w:t>-Kamu zararı</w:t>
            </w:r>
          </w:p>
        </w:tc>
        <w:tc>
          <w:tcPr>
            <w:tcW w:w="5510" w:type="dxa"/>
          </w:tcPr>
          <w:p w:rsidR="00C65470" w:rsidRPr="00C65470" w:rsidRDefault="00C65470" w:rsidP="00186AB5">
            <w:pPr>
              <w:rPr>
                <w:sz w:val="22"/>
                <w:szCs w:val="22"/>
              </w:rPr>
            </w:pPr>
          </w:p>
          <w:p w:rsidR="00186AB5" w:rsidRPr="00C65470" w:rsidRDefault="00C74DA8" w:rsidP="00186AB5">
            <w:pPr>
              <w:rPr>
                <w:sz w:val="22"/>
                <w:szCs w:val="22"/>
              </w:rPr>
            </w:pPr>
            <w:r w:rsidRPr="008A3140">
              <w:rPr>
                <w:sz w:val="22"/>
                <w:szCs w:val="22"/>
              </w:rPr>
              <w:t>Geçici görev yollukları ve görev yollukları ile ilgili düzenlenen ödeme emri, harcama talimatı ve ilgili belgelerin kontrollerinin yapılarak zamanında ve eksiksiz Döner Sermaye Saymanlığına teslim edilmesi ve takibinin yapılması,</w:t>
            </w:r>
          </w:p>
        </w:tc>
      </w:tr>
      <w:tr w:rsidR="00186AB5" w:rsidRPr="008A3140" w:rsidTr="00186AB5">
        <w:tblPrEx>
          <w:tblBorders>
            <w:top w:val="single" w:sz="4" w:space="0" w:color="auto"/>
            <w:left w:val="single" w:sz="4" w:space="0" w:color="auto"/>
            <w:bottom w:val="single" w:sz="4" w:space="0" w:color="auto"/>
            <w:right w:val="single" w:sz="4" w:space="0" w:color="auto"/>
          </w:tblBorders>
        </w:tblPrEx>
        <w:trPr>
          <w:trHeight w:val="527"/>
        </w:trPr>
        <w:tc>
          <w:tcPr>
            <w:tcW w:w="587" w:type="dxa"/>
          </w:tcPr>
          <w:p w:rsidR="00881710" w:rsidRDefault="00881710" w:rsidP="00186AB5">
            <w:pPr>
              <w:jc w:val="center"/>
              <w:rPr>
                <w:b/>
                <w:sz w:val="22"/>
                <w:szCs w:val="22"/>
              </w:rPr>
            </w:pPr>
          </w:p>
          <w:p w:rsidR="00186AB5" w:rsidRDefault="00C65470" w:rsidP="00186AB5">
            <w:pPr>
              <w:jc w:val="center"/>
              <w:rPr>
                <w:b/>
                <w:sz w:val="22"/>
                <w:szCs w:val="22"/>
              </w:rPr>
            </w:pPr>
            <w:r>
              <w:rPr>
                <w:b/>
                <w:sz w:val="22"/>
                <w:szCs w:val="22"/>
              </w:rPr>
              <w:t>5</w:t>
            </w:r>
          </w:p>
        </w:tc>
        <w:tc>
          <w:tcPr>
            <w:tcW w:w="2268" w:type="dxa"/>
          </w:tcPr>
          <w:p w:rsidR="00C65470" w:rsidRPr="00C65470" w:rsidRDefault="00C65470" w:rsidP="00186AB5">
            <w:pPr>
              <w:rPr>
                <w:sz w:val="22"/>
                <w:szCs w:val="22"/>
              </w:rPr>
            </w:pPr>
            <w:r w:rsidRPr="00C65470">
              <w:rPr>
                <w:sz w:val="22"/>
                <w:szCs w:val="22"/>
              </w:rPr>
              <w:t>Satın Alma İşlemleri</w:t>
            </w:r>
          </w:p>
          <w:p w:rsidR="00C65470" w:rsidRPr="00C65470" w:rsidRDefault="00C65470" w:rsidP="00186AB5">
            <w:pPr>
              <w:rPr>
                <w:sz w:val="22"/>
                <w:szCs w:val="22"/>
              </w:rPr>
            </w:pPr>
            <w:r w:rsidRPr="00C65470">
              <w:rPr>
                <w:sz w:val="22"/>
                <w:szCs w:val="22"/>
              </w:rPr>
              <w:t>*Hizmet Alımı</w:t>
            </w:r>
          </w:p>
          <w:p w:rsidR="00186AB5" w:rsidRPr="00C65470" w:rsidRDefault="00C65470" w:rsidP="00186AB5">
            <w:pPr>
              <w:rPr>
                <w:sz w:val="22"/>
                <w:szCs w:val="22"/>
              </w:rPr>
            </w:pPr>
            <w:r w:rsidRPr="00C65470">
              <w:rPr>
                <w:sz w:val="22"/>
                <w:szCs w:val="22"/>
              </w:rPr>
              <w:t>*Malzeme Alımı (</w:t>
            </w:r>
            <w:r w:rsidR="00186AB5" w:rsidRPr="00C65470">
              <w:rPr>
                <w:sz w:val="22"/>
                <w:szCs w:val="22"/>
              </w:rPr>
              <w:t>Telefon Faturası,</w:t>
            </w:r>
            <w:r w:rsidRPr="00C65470">
              <w:rPr>
                <w:sz w:val="22"/>
                <w:szCs w:val="22"/>
              </w:rPr>
              <w:t xml:space="preserve"> </w:t>
            </w:r>
            <w:r w:rsidR="00186AB5" w:rsidRPr="00C65470">
              <w:rPr>
                <w:sz w:val="22"/>
                <w:szCs w:val="22"/>
              </w:rPr>
              <w:t>Firma Fatura Ödemeleri)Ödeme İşlemleri</w:t>
            </w:r>
          </w:p>
        </w:tc>
        <w:tc>
          <w:tcPr>
            <w:tcW w:w="2551" w:type="dxa"/>
          </w:tcPr>
          <w:p w:rsidR="00186AB5" w:rsidRPr="00C65470" w:rsidRDefault="00186AB5" w:rsidP="00186AB5">
            <w:pPr>
              <w:jc w:val="center"/>
              <w:rPr>
                <w:sz w:val="22"/>
                <w:szCs w:val="22"/>
              </w:rPr>
            </w:pPr>
          </w:p>
          <w:p w:rsidR="00881710" w:rsidRDefault="00881710" w:rsidP="00186AB5">
            <w:pPr>
              <w:jc w:val="center"/>
              <w:rPr>
                <w:sz w:val="22"/>
                <w:szCs w:val="22"/>
              </w:rPr>
            </w:pPr>
          </w:p>
          <w:p w:rsidR="00186AB5" w:rsidRPr="00C65470" w:rsidRDefault="00186AB5" w:rsidP="00186AB5">
            <w:pPr>
              <w:jc w:val="center"/>
              <w:rPr>
                <w:sz w:val="22"/>
                <w:szCs w:val="22"/>
              </w:rPr>
            </w:pPr>
            <w:r w:rsidRPr="00C65470">
              <w:rPr>
                <w:sz w:val="22"/>
                <w:szCs w:val="22"/>
              </w:rPr>
              <w:t>Gülbahar DÖNMEZ</w:t>
            </w:r>
          </w:p>
          <w:p w:rsidR="00186AB5" w:rsidRPr="00C65470" w:rsidRDefault="00186AB5" w:rsidP="00186AB5">
            <w:pPr>
              <w:jc w:val="center"/>
              <w:rPr>
                <w:sz w:val="22"/>
                <w:szCs w:val="22"/>
              </w:rPr>
            </w:pPr>
            <w:r w:rsidRPr="00C65470">
              <w:rPr>
                <w:sz w:val="22"/>
                <w:szCs w:val="22"/>
              </w:rPr>
              <w:t>Bilgisayar İşletmeni</w:t>
            </w:r>
          </w:p>
          <w:p w:rsidR="00186AB5" w:rsidRPr="00C65470" w:rsidRDefault="00186AB5" w:rsidP="00186AB5">
            <w:pPr>
              <w:rPr>
                <w:sz w:val="22"/>
                <w:szCs w:val="22"/>
              </w:rPr>
            </w:pPr>
          </w:p>
        </w:tc>
        <w:tc>
          <w:tcPr>
            <w:tcW w:w="1418" w:type="dxa"/>
          </w:tcPr>
          <w:p w:rsidR="00E82B32" w:rsidRPr="00C65470" w:rsidRDefault="00E82B32" w:rsidP="00186AB5">
            <w:pPr>
              <w:jc w:val="center"/>
              <w:rPr>
                <w:b/>
                <w:sz w:val="22"/>
                <w:szCs w:val="22"/>
              </w:rPr>
            </w:pPr>
          </w:p>
          <w:p w:rsidR="00881710" w:rsidRDefault="00881710" w:rsidP="00186AB5">
            <w:pPr>
              <w:jc w:val="center"/>
              <w:rPr>
                <w:b/>
                <w:sz w:val="22"/>
                <w:szCs w:val="22"/>
              </w:rPr>
            </w:pPr>
          </w:p>
          <w:p w:rsidR="00186AB5" w:rsidRPr="00C65470" w:rsidRDefault="00186AB5" w:rsidP="00186AB5">
            <w:pPr>
              <w:jc w:val="center"/>
              <w:rPr>
                <w:b/>
                <w:sz w:val="22"/>
                <w:szCs w:val="22"/>
              </w:rPr>
            </w:pPr>
            <w:bookmarkStart w:id="0" w:name="_GoBack"/>
            <w:bookmarkEnd w:id="0"/>
            <w:r w:rsidRPr="00C65470">
              <w:rPr>
                <w:b/>
                <w:sz w:val="22"/>
                <w:szCs w:val="22"/>
              </w:rPr>
              <w:t>Yüksek</w:t>
            </w:r>
          </w:p>
        </w:tc>
        <w:tc>
          <w:tcPr>
            <w:tcW w:w="2551" w:type="dxa"/>
          </w:tcPr>
          <w:p w:rsidR="00881710" w:rsidRDefault="00881710" w:rsidP="00186AB5">
            <w:pPr>
              <w:rPr>
                <w:sz w:val="22"/>
                <w:szCs w:val="22"/>
              </w:rPr>
            </w:pPr>
          </w:p>
          <w:p w:rsidR="00186AB5" w:rsidRPr="00C65470" w:rsidRDefault="00186AB5" w:rsidP="00186AB5">
            <w:pPr>
              <w:rPr>
                <w:sz w:val="22"/>
                <w:szCs w:val="22"/>
              </w:rPr>
            </w:pPr>
            <w:r w:rsidRPr="00C65470">
              <w:rPr>
                <w:sz w:val="22"/>
                <w:szCs w:val="22"/>
              </w:rPr>
              <w:t>-Mali sorumluluk,</w:t>
            </w:r>
          </w:p>
          <w:p w:rsidR="00186AB5" w:rsidRPr="00C65470" w:rsidRDefault="00186AB5" w:rsidP="00186AB5">
            <w:pPr>
              <w:rPr>
                <w:sz w:val="22"/>
                <w:szCs w:val="22"/>
              </w:rPr>
            </w:pPr>
            <w:r w:rsidRPr="00C65470">
              <w:rPr>
                <w:sz w:val="22"/>
                <w:szCs w:val="22"/>
              </w:rPr>
              <w:t>-Kurum itibar kaybı,</w:t>
            </w:r>
          </w:p>
          <w:p w:rsidR="00186AB5" w:rsidRPr="00C65470" w:rsidRDefault="00186AB5" w:rsidP="00186AB5">
            <w:pPr>
              <w:rPr>
                <w:sz w:val="22"/>
                <w:szCs w:val="22"/>
              </w:rPr>
            </w:pPr>
            <w:r w:rsidRPr="00C65470">
              <w:rPr>
                <w:sz w:val="22"/>
                <w:szCs w:val="22"/>
              </w:rPr>
              <w:t>-Hak kaybı,</w:t>
            </w:r>
          </w:p>
          <w:p w:rsidR="00186AB5" w:rsidRPr="00C65470" w:rsidRDefault="00186AB5" w:rsidP="00186AB5">
            <w:pPr>
              <w:jc w:val="both"/>
              <w:rPr>
                <w:sz w:val="22"/>
                <w:szCs w:val="22"/>
              </w:rPr>
            </w:pPr>
            <w:r w:rsidRPr="00C65470">
              <w:rPr>
                <w:sz w:val="22"/>
                <w:szCs w:val="22"/>
              </w:rPr>
              <w:t>-Kamu zararı</w:t>
            </w:r>
          </w:p>
        </w:tc>
        <w:tc>
          <w:tcPr>
            <w:tcW w:w="5510" w:type="dxa"/>
          </w:tcPr>
          <w:p w:rsidR="00881710" w:rsidRDefault="00881710" w:rsidP="00186AB5">
            <w:pPr>
              <w:rPr>
                <w:sz w:val="22"/>
                <w:szCs w:val="22"/>
              </w:rPr>
            </w:pPr>
          </w:p>
          <w:p w:rsidR="00186AB5" w:rsidRPr="00C65470" w:rsidRDefault="00186AB5" w:rsidP="00186AB5">
            <w:pPr>
              <w:rPr>
                <w:sz w:val="22"/>
                <w:szCs w:val="22"/>
              </w:rPr>
            </w:pPr>
            <w:r w:rsidRPr="00C65470">
              <w:rPr>
                <w:sz w:val="22"/>
                <w:szCs w:val="22"/>
              </w:rPr>
              <w:t>Düzenlenen Ödeme Emri, Harcama Talimatı ve ilgili faturaların kontrolünün yapılması, ödeme tarihinden önce Döner Sermaye Saymanlığına gönderilmesi ve ödeme ile ilgili işlemlerin takip</w:t>
            </w:r>
            <w:r w:rsidRPr="00C65470">
              <w:rPr>
                <w:sz w:val="22"/>
                <w:szCs w:val="22"/>
              </w:rPr>
              <w:t xml:space="preserve"> edilmesi</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A028FB" w:rsidTr="00790F57">
        <w:trPr>
          <w:trHeight w:val="1061"/>
        </w:trPr>
        <w:tc>
          <w:tcPr>
            <w:tcW w:w="6808" w:type="dxa"/>
          </w:tcPr>
          <w:p w:rsidR="00A028FB" w:rsidRDefault="00A028FB">
            <w:pPr>
              <w:jc w:val="center"/>
              <w:rPr>
                <w:b/>
                <w:sz w:val="22"/>
                <w:szCs w:val="22"/>
                <w:lang w:eastAsia="en-US"/>
              </w:rPr>
            </w:pPr>
          </w:p>
          <w:p w:rsidR="00A028FB" w:rsidRDefault="00A028FB">
            <w:pPr>
              <w:jc w:val="center"/>
              <w:rPr>
                <w:b/>
                <w:sz w:val="22"/>
                <w:szCs w:val="22"/>
                <w:lang w:eastAsia="en-US"/>
              </w:rPr>
            </w:pPr>
            <w:r>
              <w:rPr>
                <w:b/>
                <w:sz w:val="22"/>
                <w:szCs w:val="22"/>
                <w:lang w:eastAsia="en-US"/>
              </w:rPr>
              <w:t>HAZIRLAYAN</w:t>
            </w:r>
          </w:p>
          <w:p w:rsidR="00A028FB" w:rsidRDefault="00A028FB">
            <w:pPr>
              <w:jc w:val="center"/>
              <w:rPr>
                <w:b/>
                <w:sz w:val="22"/>
                <w:szCs w:val="22"/>
                <w:lang w:eastAsia="en-US"/>
              </w:rPr>
            </w:pPr>
          </w:p>
          <w:p w:rsidR="00A028FB" w:rsidRDefault="00A028FB">
            <w:pPr>
              <w:jc w:val="center"/>
              <w:rPr>
                <w:b/>
                <w:sz w:val="22"/>
                <w:szCs w:val="22"/>
                <w:lang w:eastAsia="en-US"/>
              </w:rPr>
            </w:pPr>
            <w:r>
              <w:rPr>
                <w:b/>
                <w:sz w:val="22"/>
                <w:szCs w:val="22"/>
                <w:lang w:eastAsia="en-US"/>
              </w:rPr>
              <w:t>Gültekin ÖZGÜR</w:t>
            </w:r>
          </w:p>
          <w:p w:rsidR="00A028FB" w:rsidRDefault="00A028FB">
            <w:pPr>
              <w:jc w:val="center"/>
              <w:rPr>
                <w:b/>
                <w:sz w:val="22"/>
                <w:szCs w:val="22"/>
                <w:lang w:eastAsia="en-US"/>
              </w:rPr>
            </w:pPr>
            <w:r>
              <w:rPr>
                <w:b/>
                <w:sz w:val="22"/>
                <w:szCs w:val="22"/>
                <w:lang w:eastAsia="en-US"/>
              </w:rPr>
              <w:t>Enstitü Sekreteri</w:t>
            </w:r>
          </w:p>
          <w:p w:rsidR="00A028FB" w:rsidRDefault="00A028FB">
            <w:pPr>
              <w:jc w:val="center"/>
              <w:rPr>
                <w:b/>
                <w:sz w:val="22"/>
                <w:szCs w:val="22"/>
                <w:lang w:eastAsia="en-US"/>
              </w:rPr>
            </w:pPr>
          </w:p>
        </w:tc>
        <w:tc>
          <w:tcPr>
            <w:tcW w:w="6807" w:type="dxa"/>
          </w:tcPr>
          <w:p w:rsidR="00A028FB" w:rsidRDefault="00A028FB">
            <w:pPr>
              <w:jc w:val="center"/>
              <w:rPr>
                <w:b/>
                <w:sz w:val="22"/>
                <w:szCs w:val="22"/>
                <w:lang w:eastAsia="en-US"/>
              </w:rPr>
            </w:pPr>
          </w:p>
          <w:p w:rsidR="00A028FB" w:rsidRDefault="00A028FB">
            <w:pPr>
              <w:jc w:val="center"/>
              <w:rPr>
                <w:b/>
                <w:sz w:val="22"/>
                <w:szCs w:val="22"/>
                <w:lang w:eastAsia="en-US"/>
              </w:rPr>
            </w:pPr>
            <w:r>
              <w:rPr>
                <w:b/>
                <w:sz w:val="22"/>
                <w:szCs w:val="22"/>
                <w:lang w:eastAsia="en-US"/>
              </w:rPr>
              <w:t>ONAYLAYAN</w:t>
            </w:r>
          </w:p>
          <w:p w:rsidR="00A028FB" w:rsidRDefault="00A028FB">
            <w:pPr>
              <w:jc w:val="center"/>
              <w:rPr>
                <w:b/>
                <w:sz w:val="22"/>
                <w:szCs w:val="22"/>
                <w:lang w:eastAsia="en-US"/>
              </w:rPr>
            </w:pPr>
          </w:p>
          <w:p w:rsidR="00A028FB" w:rsidRDefault="00A028FB">
            <w:pPr>
              <w:jc w:val="center"/>
              <w:rPr>
                <w:b/>
                <w:sz w:val="22"/>
                <w:szCs w:val="22"/>
                <w:lang w:eastAsia="en-US"/>
              </w:rPr>
            </w:pPr>
            <w:r>
              <w:rPr>
                <w:b/>
                <w:sz w:val="22"/>
                <w:szCs w:val="22"/>
                <w:lang w:eastAsia="en-US"/>
              </w:rPr>
              <w:t>Prof. Dr. Ceylan ZAFER</w:t>
            </w:r>
          </w:p>
          <w:p w:rsidR="00A028FB" w:rsidRDefault="00A028FB">
            <w:pPr>
              <w:jc w:val="center"/>
              <w:rPr>
                <w:b/>
                <w:sz w:val="22"/>
                <w:szCs w:val="22"/>
                <w:lang w:eastAsia="en-US"/>
              </w:rPr>
            </w:pPr>
            <w:r>
              <w:rPr>
                <w:b/>
                <w:sz w:val="22"/>
                <w:szCs w:val="22"/>
                <w:lang w:eastAsia="en-US"/>
              </w:rPr>
              <w:t>Enstitü Müdürü</w:t>
            </w: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8A" w:rsidRDefault="00D97E8A" w:rsidP="00DF3F86">
      <w:r>
        <w:separator/>
      </w:r>
    </w:p>
  </w:endnote>
  <w:endnote w:type="continuationSeparator" w:id="0">
    <w:p w:rsidR="00D97E8A" w:rsidRDefault="00D97E8A"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560CAA" w:rsidP="00133616">
          <w:pPr>
            <w:pStyle w:val="AltBilgi"/>
            <w:rPr>
              <w:rFonts w:ascii="Cambria" w:hAnsi="Cambria"/>
              <w:sz w:val="16"/>
              <w:szCs w:val="16"/>
            </w:rPr>
          </w:pPr>
          <w:r w:rsidRPr="000E38BE">
            <w:rPr>
              <w:rFonts w:asciiTheme="majorHAnsi" w:hAnsiTheme="majorHAnsi"/>
              <w:sz w:val="16"/>
              <w:szCs w:val="16"/>
            </w:rPr>
            <w:t>Ege Üniversitesi Güneş Enerjisi Enstitüsü, 119/1 Sok. No:2 Evka-3,  35100 Bornova/İZMİR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560CAA" w:rsidP="00133616">
          <w:pPr>
            <w:pStyle w:val="AltBilgi"/>
            <w:rPr>
              <w:rFonts w:ascii="Cambria" w:hAnsi="Cambria"/>
              <w:sz w:val="16"/>
              <w:szCs w:val="16"/>
            </w:rPr>
          </w:pPr>
          <w:r w:rsidRPr="00560CAA">
            <w:rPr>
              <w:sz w:val="16"/>
              <w:szCs w:val="16"/>
            </w:rPr>
            <w:t>02323111234</w:t>
          </w:r>
          <w:r w:rsidR="000A05A0">
            <w:rPr>
              <w:rFonts w:ascii="Cambria" w:hAnsi="Cambria"/>
              <w:sz w:val="16"/>
              <w:szCs w:val="16"/>
            </w:rPr>
            <w:t xml:space="preserve">– </w:t>
          </w:r>
          <w:r>
            <w:rPr>
              <w:rFonts w:ascii="Cambria" w:hAnsi="Cambria"/>
              <w:sz w:val="16"/>
              <w:szCs w:val="16"/>
            </w:rPr>
            <w:t>12 34</w:t>
          </w:r>
        </w:p>
        <w:p w:rsidR="00560CAA" w:rsidRDefault="00D97E8A" w:rsidP="00133616">
          <w:pPr>
            <w:pStyle w:val="AltBilgi"/>
            <w:rPr>
              <w:rFonts w:ascii="Cambria" w:hAnsi="Cambria"/>
              <w:sz w:val="16"/>
              <w:szCs w:val="16"/>
            </w:rPr>
          </w:pPr>
          <w:hyperlink r:id="rId1" w:history="1">
            <w:r w:rsidR="00560CAA" w:rsidRPr="00BB6A2C">
              <w:rPr>
                <w:rStyle w:val="Kpr"/>
                <w:rFonts w:ascii="Cambria" w:hAnsi="Cambria"/>
                <w:sz w:val="16"/>
                <w:szCs w:val="16"/>
              </w:rPr>
              <w:t>https://eusolar.ege.edu.tr/</w:t>
            </w:r>
          </w:hyperlink>
        </w:p>
        <w:p w:rsidR="000712E6" w:rsidRPr="0081560B" w:rsidRDefault="00560CAA" w:rsidP="00133616">
          <w:pPr>
            <w:pStyle w:val="AltBilgi"/>
            <w:rPr>
              <w:rFonts w:ascii="Cambria" w:hAnsi="Cambria"/>
              <w:sz w:val="16"/>
              <w:szCs w:val="16"/>
            </w:rPr>
          </w:pPr>
          <w:r w:rsidRPr="000E38BE">
            <w:rPr>
              <w:rFonts w:asciiTheme="majorHAnsi" w:hAnsiTheme="majorHAnsi"/>
              <w:sz w:val="16"/>
              <w:szCs w:val="16"/>
            </w:rPr>
            <w:t>gunesens@mail.ege.edu.tr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81710">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81710">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8A" w:rsidRDefault="00D97E8A" w:rsidP="00DF3F86">
      <w:r>
        <w:separator/>
      </w:r>
    </w:p>
  </w:footnote>
  <w:footnote w:type="continuationSeparator" w:id="0">
    <w:p w:rsidR="00D97E8A" w:rsidRDefault="00D97E8A"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1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8"/>
      <w:gridCol w:w="643"/>
      <w:gridCol w:w="2148"/>
      <w:gridCol w:w="130"/>
      <w:gridCol w:w="2542"/>
      <w:gridCol w:w="1448"/>
      <w:gridCol w:w="2511"/>
      <w:gridCol w:w="2951"/>
      <w:gridCol w:w="1272"/>
      <w:gridCol w:w="1133"/>
      <w:gridCol w:w="108"/>
    </w:tblGrid>
    <w:tr w:rsidR="0098716B" w:rsidTr="00096454">
      <w:trPr>
        <w:gridAfter w:val="1"/>
        <w:wAfter w:w="108" w:type="dxa"/>
        <w:trHeight w:val="291"/>
      </w:trPr>
      <w:tc>
        <w:tcPr>
          <w:tcW w:w="3039" w:type="dxa"/>
          <w:gridSpan w:val="4"/>
          <w:vMerge w:val="restart"/>
          <w:vAlign w:val="bottom"/>
        </w:tcPr>
        <w:p w:rsidR="0098716B" w:rsidRDefault="001B1875" w:rsidP="0098716B">
          <w:pPr>
            <w:shd w:val="clear" w:color="auto" w:fill="FFFFFF"/>
            <w:rPr>
              <w:b/>
              <w:color w:val="2E74B5" w:themeColor="accent1" w:themeShade="BF"/>
              <w:sz w:val="28"/>
              <w:szCs w:val="28"/>
            </w:rPr>
          </w:pPr>
          <w:r>
            <w:rPr>
              <w:b/>
              <w:noProof/>
              <w:color w:val="2E74B5" w:themeColor="accent1" w:themeShade="BF"/>
              <w:sz w:val="28"/>
              <w:szCs w:val="28"/>
            </w:rPr>
            <w:drawing>
              <wp:anchor distT="0" distB="0" distL="114300" distR="114300" simplePos="0" relativeHeight="251666944" behindDoc="0" locked="0" layoutInCell="1" allowOverlap="1" wp14:anchorId="0B8CC3FC" wp14:editId="32475451">
                <wp:simplePos x="0" y="0"/>
                <wp:positionH relativeFrom="column">
                  <wp:posOffset>829310</wp:posOffset>
                </wp:positionH>
                <wp:positionV relativeFrom="paragraph">
                  <wp:posOffset>-480060</wp:posOffset>
                </wp:positionV>
                <wp:extent cx="687070" cy="609600"/>
                <wp:effectExtent l="0" t="0" r="0" b="0"/>
                <wp:wrapNone/>
                <wp:docPr id="1" name="Resim 1" descr="GEE-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GEE-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609600"/>
                        </a:xfrm>
                        <a:prstGeom prst="rect">
                          <a:avLst/>
                        </a:prstGeom>
                        <a:noFill/>
                      </pic:spPr>
                    </pic:pic>
                  </a:graphicData>
                </a:graphic>
                <wp14:sizeRelH relativeFrom="page">
                  <wp14:pctWidth>0</wp14:pctWidth>
                </wp14:sizeRelH>
                <wp14:sizeRelV relativeFrom="page">
                  <wp14:pctHeight>0</wp14:pctHeight>
                </wp14:sizeRelV>
              </wp:anchor>
            </w:drawing>
          </w:r>
          <w:r w:rsidRPr="00577EAD">
            <w:rPr>
              <w:noProof/>
              <w:color w:val="2E74B5" w:themeColor="accent1" w:themeShade="BF"/>
            </w:rPr>
            <w:drawing>
              <wp:anchor distT="0" distB="0" distL="114300" distR="114300" simplePos="0" relativeHeight="251656704" behindDoc="0" locked="0" layoutInCell="1" allowOverlap="1" wp14:anchorId="7E436235" wp14:editId="7A1B8BAE">
                <wp:simplePos x="0" y="0"/>
                <wp:positionH relativeFrom="margin">
                  <wp:posOffset>-31115</wp:posOffset>
                </wp:positionH>
                <wp:positionV relativeFrom="paragraph">
                  <wp:posOffset>-539115</wp:posOffset>
                </wp:positionV>
                <wp:extent cx="848995" cy="76454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6B">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82"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2"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3"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096454">
      <w:trPr>
        <w:gridAfter w:val="1"/>
        <w:wAfter w:w="108" w:type="dxa"/>
        <w:trHeight w:val="287"/>
      </w:trPr>
      <w:tc>
        <w:tcPr>
          <w:tcW w:w="3039" w:type="dxa"/>
          <w:gridSpan w:val="4"/>
          <w:vMerge/>
        </w:tcPr>
        <w:p w:rsidR="0098716B" w:rsidRDefault="0098716B" w:rsidP="0098716B">
          <w:pPr>
            <w:pStyle w:val="stBilgi"/>
            <w:rPr>
              <w:noProof/>
            </w:rPr>
          </w:pPr>
        </w:p>
      </w:tc>
      <w:tc>
        <w:tcPr>
          <w:tcW w:w="9582"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2"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096454">
      <w:trPr>
        <w:gridAfter w:val="1"/>
        <w:wAfter w:w="108" w:type="dxa"/>
        <w:trHeight w:val="287"/>
      </w:trPr>
      <w:tc>
        <w:tcPr>
          <w:tcW w:w="3039" w:type="dxa"/>
          <w:gridSpan w:val="4"/>
          <w:vMerge/>
        </w:tcPr>
        <w:p w:rsidR="0098716B" w:rsidRDefault="0098716B" w:rsidP="0098716B">
          <w:pPr>
            <w:pStyle w:val="stBilgi"/>
            <w:rPr>
              <w:noProof/>
            </w:rPr>
          </w:pPr>
        </w:p>
      </w:tc>
      <w:tc>
        <w:tcPr>
          <w:tcW w:w="9582"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2"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096454">
      <w:trPr>
        <w:gridAfter w:val="1"/>
        <w:wAfter w:w="108" w:type="dxa"/>
        <w:trHeight w:val="339"/>
      </w:trPr>
      <w:tc>
        <w:tcPr>
          <w:tcW w:w="3039" w:type="dxa"/>
          <w:gridSpan w:val="4"/>
          <w:vMerge/>
        </w:tcPr>
        <w:p w:rsidR="0098716B" w:rsidRDefault="0098716B" w:rsidP="0098716B">
          <w:pPr>
            <w:pStyle w:val="stBilgi"/>
            <w:rPr>
              <w:noProof/>
            </w:rPr>
          </w:pPr>
        </w:p>
      </w:tc>
      <w:tc>
        <w:tcPr>
          <w:tcW w:w="9582"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2"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3"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096454">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gridAfter w:val="1"/>
        <w:wBefore w:w="140" w:type="dxa"/>
        <w:wAfter w:w="108"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560CAA">
            <w:rPr>
              <w:b/>
            </w:rPr>
            <w:t>Güneş Enerjisi Enstitüsü Müdürlüğü</w:t>
          </w:r>
        </w:p>
      </w:tc>
    </w:tr>
    <w:tr w:rsidR="00D12D5F" w:rsidRPr="00B26CB4" w:rsidTr="00096454">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gridAfter w:val="1"/>
        <w:wBefore w:w="140" w:type="dxa"/>
        <w:wAfter w:w="108" w:type="dxa"/>
        <w:trHeight w:val="347"/>
        <w:jc w:val="center"/>
      </w:trPr>
      <w:tc>
        <w:tcPr>
          <w:tcW w:w="14886" w:type="dxa"/>
          <w:gridSpan w:val="10"/>
          <w:shd w:val="clear" w:color="auto" w:fill="9CC2E5" w:themeFill="accent1" w:themeFillTint="99"/>
          <w:vAlign w:val="bottom"/>
        </w:tcPr>
        <w:p w:rsidR="00881710" w:rsidRPr="00B26CB4" w:rsidRDefault="00D12D5F" w:rsidP="00881710">
          <w:pPr>
            <w:rPr>
              <w:b/>
              <w:sz w:val="22"/>
              <w:szCs w:val="22"/>
            </w:rPr>
          </w:pPr>
          <w:r w:rsidRPr="00B26CB4">
            <w:rPr>
              <w:b/>
            </w:rPr>
            <w:t>ALT BİRİM               :</w:t>
          </w:r>
          <w:r w:rsidR="00881710">
            <w:rPr>
              <w:b/>
            </w:rPr>
            <w:t xml:space="preserve"> Döner Sermaye</w:t>
          </w:r>
        </w:p>
      </w:tc>
    </w:tr>
    <w:tr w:rsidR="00CA6479" w:rsidRPr="00ED3BDA" w:rsidTr="00096454">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248" w:type="dxa"/>
        <w:trHeight w:val="510"/>
      </w:trPr>
      <w:tc>
        <w:tcPr>
          <w:tcW w:w="643" w:type="dxa"/>
          <w:shd w:val="clear" w:color="auto" w:fill="FFFFFF" w:themeFill="background1"/>
          <w:vAlign w:val="center"/>
        </w:tcPr>
        <w:p w:rsidR="00CA6479" w:rsidRPr="006222EE" w:rsidRDefault="00CA6479" w:rsidP="00CA6479">
          <w:pPr>
            <w:jc w:val="center"/>
            <w:rPr>
              <w:b/>
            </w:rPr>
          </w:pPr>
          <w:r>
            <w:rPr>
              <w:b/>
            </w:rPr>
            <w:t>Sıra No</w:t>
          </w:r>
        </w:p>
      </w:tc>
      <w:tc>
        <w:tcPr>
          <w:tcW w:w="2278"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4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48"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1"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464" w:type="dxa"/>
          <w:gridSpan w:val="4"/>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96454"/>
    <w:rsid w:val="000A05A0"/>
    <w:rsid w:val="000B2658"/>
    <w:rsid w:val="000D3E1C"/>
    <w:rsid w:val="000F3380"/>
    <w:rsid w:val="000F3B03"/>
    <w:rsid w:val="00102010"/>
    <w:rsid w:val="00133616"/>
    <w:rsid w:val="00147957"/>
    <w:rsid w:val="00163202"/>
    <w:rsid w:val="00186AB5"/>
    <w:rsid w:val="00190BF9"/>
    <w:rsid w:val="001B1875"/>
    <w:rsid w:val="001C26D1"/>
    <w:rsid w:val="001C2F13"/>
    <w:rsid w:val="001D39EE"/>
    <w:rsid w:val="00203F3B"/>
    <w:rsid w:val="002161DD"/>
    <w:rsid w:val="002274FF"/>
    <w:rsid w:val="00257B2A"/>
    <w:rsid w:val="002631BC"/>
    <w:rsid w:val="0028470F"/>
    <w:rsid w:val="0029265C"/>
    <w:rsid w:val="00294202"/>
    <w:rsid w:val="0030434B"/>
    <w:rsid w:val="00317A40"/>
    <w:rsid w:val="00342096"/>
    <w:rsid w:val="00343CE2"/>
    <w:rsid w:val="003710DC"/>
    <w:rsid w:val="003D1688"/>
    <w:rsid w:val="003D2A34"/>
    <w:rsid w:val="00452159"/>
    <w:rsid w:val="004571EF"/>
    <w:rsid w:val="004F0EB2"/>
    <w:rsid w:val="00500FD2"/>
    <w:rsid w:val="005363E7"/>
    <w:rsid w:val="00547EE0"/>
    <w:rsid w:val="00552541"/>
    <w:rsid w:val="00560CAA"/>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90F57"/>
    <w:rsid w:val="007A6223"/>
    <w:rsid w:val="007A7D8B"/>
    <w:rsid w:val="007D0281"/>
    <w:rsid w:val="008239EE"/>
    <w:rsid w:val="00825D78"/>
    <w:rsid w:val="00881710"/>
    <w:rsid w:val="0088540F"/>
    <w:rsid w:val="00893A1C"/>
    <w:rsid w:val="008B3D55"/>
    <w:rsid w:val="00931B3E"/>
    <w:rsid w:val="00956DB7"/>
    <w:rsid w:val="00961C9D"/>
    <w:rsid w:val="0098716B"/>
    <w:rsid w:val="009A297F"/>
    <w:rsid w:val="009B377E"/>
    <w:rsid w:val="009B6500"/>
    <w:rsid w:val="00A028FB"/>
    <w:rsid w:val="00A033C9"/>
    <w:rsid w:val="00A11A0F"/>
    <w:rsid w:val="00A3751C"/>
    <w:rsid w:val="00A51F29"/>
    <w:rsid w:val="00A63008"/>
    <w:rsid w:val="00A67242"/>
    <w:rsid w:val="00A74FD1"/>
    <w:rsid w:val="00AA22F3"/>
    <w:rsid w:val="00AA6940"/>
    <w:rsid w:val="00AE470F"/>
    <w:rsid w:val="00AE7F75"/>
    <w:rsid w:val="00AF544F"/>
    <w:rsid w:val="00B01399"/>
    <w:rsid w:val="00B26CB4"/>
    <w:rsid w:val="00B516DA"/>
    <w:rsid w:val="00B540F0"/>
    <w:rsid w:val="00B97F23"/>
    <w:rsid w:val="00BA3D5C"/>
    <w:rsid w:val="00BD2194"/>
    <w:rsid w:val="00BD5B41"/>
    <w:rsid w:val="00BD7BE2"/>
    <w:rsid w:val="00BE3CDF"/>
    <w:rsid w:val="00C11BC8"/>
    <w:rsid w:val="00C12AC8"/>
    <w:rsid w:val="00C27785"/>
    <w:rsid w:val="00C40401"/>
    <w:rsid w:val="00C524D4"/>
    <w:rsid w:val="00C65470"/>
    <w:rsid w:val="00C74ACF"/>
    <w:rsid w:val="00C74DA8"/>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95616"/>
    <w:rsid w:val="00D97E8A"/>
    <w:rsid w:val="00DB3808"/>
    <w:rsid w:val="00DE05CB"/>
    <w:rsid w:val="00DE255D"/>
    <w:rsid w:val="00DF3F86"/>
    <w:rsid w:val="00E52430"/>
    <w:rsid w:val="00E54796"/>
    <w:rsid w:val="00E82B32"/>
    <w:rsid w:val="00EB524D"/>
    <w:rsid w:val="00EC519B"/>
    <w:rsid w:val="00ED3BDA"/>
    <w:rsid w:val="00EF3111"/>
    <w:rsid w:val="00EF6C1A"/>
    <w:rsid w:val="00F0520F"/>
    <w:rsid w:val="00F103E9"/>
    <w:rsid w:val="00F15227"/>
    <w:rsid w:val="00F161C4"/>
    <w:rsid w:val="00F3089D"/>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02AB4"/>
  <w15:docId w15:val="{9471C472-8E86-4039-80FF-42A1A5C4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character" w:styleId="Kpr">
    <w:name w:val="Hyperlink"/>
    <w:basedOn w:val="VarsaylanParagrafYazTipi"/>
    <w:uiPriority w:val="99"/>
    <w:unhideWhenUsed/>
    <w:rsid w:val="00560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usolar.ege.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789E-288F-495B-9755-577134B5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pc</cp:lastModifiedBy>
  <cp:revision>15</cp:revision>
  <cp:lastPrinted>2021-12-22T07:12:00Z</cp:lastPrinted>
  <dcterms:created xsi:type="dcterms:W3CDTF">2021-05-30T11:42:00Z</dcterms:created>
  <dcterms:modified xsi:type="dcterms:W3CDTF">2021-12-22T07:34:00Z</dcterms:modified>
</cp:coreProperties>
</file>