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5C737B" w:rsidTr="0010353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C737B" w:rsidRPr="008B3D55" w:rsidRDefault="005C737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</w:tcPr>
          <w:p w:rsidR="005C737B" w:rsidRDefault="005C737B" w:rsidP="00AC3C1A">
            <w:pPr>
              <w:pStyle w:val="TableParagraph"/>
              <w:spacing w:line="270" w:lineRule="atLeast"/>
              <w:ind w:left="28" w:right="149"/>
              <w:rPr>
                <w:sz w:val="24"/>
              </w:rPr>
            </w:pPr>
            <w:r>
              <w:rPr>
                <w:sz w:val="24"/>
              </w:rPr>
              <w:t>2547 Sayılı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Kanununun 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maddesinde belirtilen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amaç ve ilkelere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 hareket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737B" w:rsidRDefault="005C737B" w:rsidP="00AC3C1A">
            <w:pPr>
              <w:pStyle w:val="TableParagraph"/>
              <w:rPr>
                <w:rFonts w:ascii="Arial"/>
                <w:b/>
              </w:rPr>
            </w:pPr>
          </w:p>
          <w:p w:rsidR="005C737B" w:rsidRDefault="005C737B" w:rsidP="005C737B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  <w:p w:rsidR="005C737B" w:rsidRDefault="005C737B" w:rsidP="005C737B">
            <w:pPr>
              <w:pStyle w:val="TableParagraph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Burak GÜLTEKİN</w:t>
            </w:r>
          </w:p>
        </w:tc>
        <w:tc>
          <w:tcPr>
            <w:tcW w:w="1418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737B" w:rsidRDefault="005C737B" w:rsidP="00AC3C1A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C737B" w:rsidRDefault="005C737B" w:rsidP="00AC3C1A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5C737B" w:rsidRDefault="005C737B" w:rsidP="00AC3C1A">
            <w:pPr>
              <w:pStyle w:val="TableParagraph"/>
              <w:ind w:left="27" w:right="399"/>
              <w:rPr>
                <w:sz w:val="24"/>
              </w:rPr>
            </w:pPr>
            <w:r>
              <w:rPr>
                <w:sz w:val="24"/>
              </w:rPr>
              <w:t>-Kurumsal hedeflere ulaşmada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aksaklıklar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5C737B" w:rsidRDefault="005C737B" w:rsidP="00AC3C1A">
            <w:pPr>
              <w:pStyle w:val="TableParagraph"/>
              <w:ind w:left="27" w:right="298"/>
              <w:rPr>
                <w:sz w:val="24"/>
              </w:rPr>
            </w:pPr>
            <w:r>
              <w:rPr>
                <w:sz w:val="24"/>
              </w:rPr>
              <w:t>-Kurumsal temsil ve yetkinlikte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sorunlar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5C737B" w:rsidRDefault="005C737B" w:rsidP="00AC3C1A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5396" w:type="dxa"/>
          </w:tcPr>
          <w:p w:rsidR="005C737B" w:rsidRDefault="005C737B" w:rsidP="00AC3C1A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5C737B" w:rsidRDefault="005C737B" w:rsidP="00AC3C1A">
            <w:pPr>
              <w:pStyle w:val="TableParagraph"/>
              <w:ind w:left="27" w:right="253"/>
              <w:rPr>
                <w:sz w:val="24"/>
              </w:rPr>
            </w:pPr>
            <w:proofErr w:type="gramStart"/>
            <w:r>
              <w:rPr>
                <w:sz w:val="24"/>
              </w:rPr>
              <w:t>-İlgili madde ve gereklilikleri konusunda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bilgilendirilmesi ve gerekli çalışmaların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tamamlanması.</w:t>
            </w:r>
            <w:proofErr w:type="gramEnd"/>
          </w:p>
        </w:tc>
      </w:tr>
      <w:tr w:rsidR="005C737B" w:rsidTr="0010353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C737B" w:rsidRPr="008B3D55" w:rsidRDefault="005C737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</w:tcPr>
          <w:p w:rsidR="005C737B" w:rsidRDefault="005C737B" w:rsidP="00AC3C1A">
            <w:pPr>
              <w:pStyle w:val="TableParagraph"/>
              <w:spacing w:line="270" w:lineRule="atLeast"/>
              <w:ind w:left="28" w:right="182"/>
              <w:rPr>
                <w:sz w:val="24"/>
              </w:rPr>
            </w:pPr>
            <w:r>
              <w:rPr>
                <w:sz w:val="24"/>
              </w:rPr>
              <w:t>Enstitü Kurulu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Enstitü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 gibi kurullara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Enstitü Müdürünün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olmadığı durumlarda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başkanlık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737B" w:rsidRDefault="005C737B" w:rsidP="00AC3C1A">
            <w:pPr>
              <w:pStyle w:val="TableParagraph"/>
              <w:rPr>
                <w:rFonts w:ascii="Arial"/>
                <w:b/>
              </w:rPr>
            </w:pPr>
          </w:p>
          <w:p w:rsidR="005C737B" w:rsidRDefault="005C737B" w:rsidP="005C737B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  <w:p w:rsidR="005C737B" w:rsidRDefault="005C737B" w:rsidP="005C737B">
            <w:pPr>
              <w:pStyle w:val="TableParagraph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Burak GÜLTEKİN</w:t>
            </w:r>
          </w:p>
        </w:tc>
        <w:tc>
          <w:tcPr>
            <w:tcW w:w="1418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737B" w:rsidRDefault="005C737B" w:rsidP="00AC3C1A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C737B" w:rsidRDefault="005C737B" w:rsidP="00AC3C1A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737B" w:rsidRDefault="005C737B" w:rsidP="00AC3C1A">
            <w:pPr>
              <w:pStyle w:val="TableParagraph"/>
              <w:rPr>
                <w:rFonts w:ascii="Arial"/>
                <w:b/>
              </w:rPr>
            </w:pPr>
          </w:p>
          <w:p w:rsidR="005C737B" w:rsidRDefault="005C737B" w:rsidP="00AC3C1A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-Kurulların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5C737B" w:rsidRDefault="005C737B" w:rsidP="00AC3C1A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5396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737B" w:rsidRDefault="005C737B" w:rsidP="00AC3C1A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C737B" w:rsidRDefault="005C737B" w:rsidP="00AC3C1A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başkanlık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</w:tc>
      </w:tr>
      <w:tr w:rsidR="005C737B" w:rsidTr="0010353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C737B" w:rsidRPr="008B3D55" w:rsidRDefault="005C737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</w:tcPr>
          <w:p w:rsidR="005C737B" w:rsidRDefault="005C737B" w:rsidP="00AC3C1A">
            <w:pPr>
              <w:pStyle w:val="TableParagraph"/>
              <w:spacing w:line="270" w:lineRule="atLeast"/>
              <w:ind w:left="28" w:right="49"/>
              <w:rPr>
                <w:sz w:val="24"/>
              </w:rPr>
            </w:pPr>
            <w:r>
              <w:rPr>
                <w:sz w:val="24"/>
              </w:rPr>
              <w:t>Enstitü Kurulu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Enstitü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Kurulunda alınan idari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kararların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uygulanmasını takip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737B" w:rsidRDefault="005C737B" w:rsidP="00AC3C1A">
            <w:pPr>
              <w:pStyle w:val="TableParagraph"/>
              <w:rPr>
                <w:rFonts w:ascii="Arial"/>
                <w:b/>
              </w:rPr>
            </w:pPr>
          </w:p>
          <w:p w:rsidR="005C737B" w:rsidRDefault="005C737B" w:rsidP="005C737B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  <w:p w:rsidR="005C737B" w:rsidRDefault="005C737B" w:rsidP="005C737B">
            <w:pPr>
              <w:pStyle w:val="TableParagraph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Üyesi Burak </w:t>
            </w:r>
            <w:r>
              <w:rPr>
                <w:sz w:val="24"/>
              </w:rPr>
              <w:lastRenderedPageBreak/>
              <w:t>GÜLTEKİN</w:t>
            </w:r>
          </w:p>
        </w:tc>
        <w:tc>
          <w:tcPr>
            <w:tcW w:w="1418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737B" w:rsidRDefault="005C737B" w:rsidP="00AC3C1A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C737B" w:rsidRDefault="005C737B" w:rsidP="00AC3C1A">
            <w:pPr>
              <w:pStyle w:val="TableParagraph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C737B" w:rsidRDefault="005C737B" w:rsidP="00AC3C1A">
            <w:pPr>
              <w:pStyle w:val="TableParagraph"/>
              <w:ind w:left="27" w:right="86"/>
              <w:rPr>
                <w:sz w:val="24"/>
              </w:rPr>
            </w:pPr>
            <w:r>
              <w:rPr>
                <w:sz w:val="24"/>
              </w:rPr>
              <w:t>-Kurullarda alınan idari kararların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uygulanmaması veya geç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uygulanması,</w:t>
            </w:r>
          </w:p>
          <w:p w:rsidR="005C737B" w:rsidRDefault="005C737B" w:rsidP="00AC3C1A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itibar </w:t>
            </w:r>
            <w:r>
              <w:rPr>
                <w:sz w:val="24"/>
              </w:rPr>
              <w:lastRenderedPageBreak/>
              <w:t>kaybı.</w:t>
            </w:r>
          </w:p>
        </w:tc>
        <w:tc>
          <w:tcPr>
            <w:tcW w:w="5396" w:type="dxa"/>
          </w:tcPr>
          <w:p w:rsidR="005C737B" w:rsidRDefault="005C737B" w:rsidP="00AC3C1A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5C737B" w:rsidRDefault="005C737B" w:rsidP="00AC3C1A">
            <w:pPr>
              <w:pStyle w:val="TableParagraph"/>
              <w:ind w:left="27" w:right="635"/>
              <w:rPr>
                <w:sz w:val="24"/>
              </w:rPr>
            </w:pPr>
            <w:r>
              <w:rPr>
                <w:sz w:val="24"/>
              </w:rPr>
              <w:t>-Kurul kararlarını uygulayacak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 ile irtibatta kalarak kurul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kararlarının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uygulanması.</w:t>
            </w:r>
          </w:p>
        </w:tc>
      </w:tr>
      <w:tr w:rsidR="005C737B" w:rsidTr="00103531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C737B" w:rsidRPr="008B3D55" w:rsidRDefault="005C737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8" w:type="dxa"/>
          </w:tcPr>
          <w:p w:rsidR="005C737B" w:rsidRDefault="005C737B" w:rsidP="00AC3C1A">
            <w:pPr>
              <w:pStyle w:val="TableParagraph"/>
              <w:spacing w:before="138"/>
              <w:ind w:left="28" w:right="185"/>
              <w:rPr>
                <w:sz w:val="24"/>
              </w:rPr>
            </w:pPr>
            <w:r>
              <w:rPr>
                <w:sz w:val="24"/>
              </w:rPr>
              <w:t>Misyon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vizyonları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belirlemede Enstitü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Müdürüne yardımcı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5C737B" w:rsidRDefault="005C737B" w:rsidP="005C737B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  <w:p w:rsidR="005C737B" w:rsidRDefault="005C737B" w:rsidP="005C737B">
            <w:pPr>
              <w:pStyle w:val="TableParagraph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Burak GÜLTEKİN</w:t>
            </w:r>
          </w:p>
        </w:tc>
        <w:tc>
          <w:tcPr>
            <w:tcW w:w="1418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737B" w:rsidRDefault="005C737B" w:rsidP="00AC3C1A">
            <w:pPr>
              <w:pStyle w:val="TableParagraph"/>
              <w:rPr>
                <w:rFonts w:ascii="Arial"/>
                <w:b/>
              </w:rPr>
            </w:pPr>
          </w:p>
          <w:p w:rsidR="005C737B" w:rsidRDefault="005C737B" w:rsidP="00AC3C1A">
            <w:pPr>
              <w:pStyle w:val="TableParagraph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5C737B" w:rsidRDefault="005C737B" w:rsidP="00AC3C1A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</w:t>
            </w:r>
          </w:p>
          <w:p w:rsidR="005C737B" w:rsidRDefault="005C737B" w:rsidP="00AC3C1A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ulaşılamaması</w:t>
            </w:r>
            <w:proofErr w:type="gramEnd"/>
            <w:r>
              <w:rPr>
                <w:sz w:val="24"/>
              </w:rPr>
              <w:t>,</w:t>
            </w:r>
          </w:p>
          <w:p w:rsidR="005C737B" w:rsidRDefault="005C737B" w:rsidP="00AC3C1A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5396" w:type="dxa"/>
          </w:tcPr>
          <w:p w:rsidR="005C737B" w:rsidRDefault="005C737B" w:rsidP="00AC3C1A">
            <w:pPr>
              <w:pStyle w:val="TableParagraph"/>
              <w:spacing w:line="270" w:lineRule="atLeast"/>
              <w:ind w:left="27" w:right="176"/>
              <w:rPr>
                <w:sz w:val="24"/>
              </w:rPr>
            </w:pPr>
            <w:proofErr w:type="gramStart"/>
            <w:r>
              <w:rPr>
                <w:sz w:val="24"/>
              </w:rPr>
              <w:t>-Enstitü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idari birimlerle irtibat içerisinde veri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akışını sağlayarak gerekli iş bölümü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çerçevesinde kurumsal hedeflere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ulaşılmasının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  <w:proofErr w:type="gramEnd"/>
          </w:p>
        </w:tc>
      </w:tr>
      <w:tr w:rsidR="005C737B" w:rsidTr="00340F4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C737B" w:rsidRPr="008B3D55" w:rsidRDefault="005C737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</w:tcPr>
          <w:p w:rsidR="005C737B" w:rsidRDefault="005C737B" w:rsidP="00AC3C1A">
            <w:pPr>
              <w:pStyle w:val="TableParagraph"/>
              <w:spacing w:line="270" w:lineRule="atLeast"/>
              <w:ind w:left="28" w:right="145"/>
              <w:rPr>
                <w:sz w:val="24"/>
              </w:rPr>
            </w:pPr>
            <w:r>
              <w:rPr>
                <w:sz w:val="24"/>
              </w:rPr>
              <w:t>İdari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kadro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ihtiyaçları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 ilgili çalışmalarda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Enstitü Müdürüne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C737B" w:rsidRDefault="005C737B" w:rsidP="005C737B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  <w:p w:rsidR="005C737B" w:rsidRDefault="005C737B" w:rsidP="005C737B">
            <w:pPr>
              <w:pStyle w:val="TableParagraph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Burak GÜLTEKİN</w:t>
            </w:r>
          </w:p>
        </w:tc>
        <w:tc>
          <w:tcPr>
            <w:tcW w:w="1418" w:type="dxa"/>
          </w:tcPr>
          <w:p w:rsidR="005C737B" w:rsidRDefault="005C737B" w:rsidP="00AC3C1A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5C737B" w:rsidRDefault="005C737B" w:rsidP="00AC3C1A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-İş yükü ve öğrenci sayısının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artmasının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edilememesi,</w:t>
            </w:r>
          </w:p>
          <w:p w:rsidR="005C737B" w:rsidRDefault="005C737B" w:rsidP="00AC3C1A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5396" w:type="dxa"/>
          </w:tcPr>
          <w:p w:rsidR="005C737B" w:rsidRDefault="005C737B" w:rsidP="00AC3C1A">
            <w:pPr>
              <w:pStyle w:val="TableParagraph"/>
              <w:spacing w:before="138"/>
              <w:ind w:left="27" w:right="133"/>
              <w:rPr>
                <w:sz w:val="24"/>
              </w:rPr>
            </w:pPr>
            <w:r>
              <w:rPr>
                <w:sz w:val="24"/>
              </w:rPr>
              <w:t>-Geçmiş yıllardaki iş yükü ve yıllar içinde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artan öğrenci sayılarına bağlı 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kadro planlamasının yapılması.</w:t>
            </w:r>
          </w:p>
        </w:tc>
      </w:tr>
      <w:tr w:rsidR="005C737B" w:rsidTr="00340F4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C737B" w:rsidRPr="008B3D55" w:rsidRDefault="005C737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</w:tcPr>
          <w:p w:rsidR="005C737B" w:rsidRDefault="005C737B" w:rsidP="00AC3C1A">
            <w:pPr>
              <w:pStyle w:val="TableParagraph"/>
              <w:spacing w:line="270" w:lineRule="atLeast"/>
              <w:ind w:left="28" w:right="255"/>
              <w:rPr>
                <w:sz w:val="24"/>
              </w:rPr>
            </w:pPr>
            <w:r>
              <w:rPr>
                <w:sz w:val="24"/>
              </w:rPr>
              <w:t>Bütçe ile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çalışmaların takibini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yapmak,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hazırlanmasına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5C737B" w:rsidRDefault="005C737B" w:rsidP="005C737B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  <w:p w:rsidR="005C737B" w:rsidRDefault="005C737B" w:rsidP="005C737B">
            <w:pPr>
              <w:pStyle w:val="TableParagraph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Burak GÜLTEKİN</w:t>
            </w:r>
          </w:p>
        </w:tc>
        <w:tc>
          <w:tcPr>
            <w:tcW w:w="1418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737B" w:rsidRDefault="005C737B" w:rsidP="00AC3C1A">
            <w:pPr>
              <w:pStyle w:val="TableParagraph"/>
              <w:rPr>
                <w:rFonts w:ascii="Arial"/>
                <w:b/>
              </w:rPr>
            </w:pPr>
          </w:p>
          <w:p w:rsidR="005C737B" w:rsidRDefault="005C737B" w:rsidP="00AC3C1A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-Yapılacak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harcamaların</w:t>
            </w:r>
          </w:p>
          <w:p w:rsidR="005C737B" w:rsidRDefault="005C737B" w:rsidP="00AC3C1A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öngörülememesi</w:t>
            </w:r>
            <w:proofErr w:type="gramEnd"/>
            <w:r>
              <w:rPr>
                <w:sz w:val="24"/>
              </w:rPr>
              <w:t>,</w:t>
            </w:r>
          </w:p>
          <w:p w:rsidR="005C737B" w:rsidRDefault="005C737B" w:rsidP="00AC3C1A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kaybı,</w:t>
            </w:r>
          </w:p>
          <w:p w:rsidR="005C737B" w:rsidRDefault="005C737B" w:rsidP="00AC3C1A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  <w:tc>
          <w:tcPr>
            <w:tcW w:w="5396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C737B" w:rsidRDefault="005C737B" w:rsidP="00AC3C1A">
            <w:pPr>
              <w:pStyle w:val="TableParagraph"/>
              <w:ind w:left="27" w:right="500"/>
              <w:rPr>
                <w:sz w:val="24"/>
              </w:rPr>
            </w:pPr>
            <w:r>
              <w:rPr>
                <w:sz w:val="24"/>
              </w:rPr>
              <w:t>-Geçmiş yıllara harcamalar kontrol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edilerek maksimum seviyede bütçenin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hesaplanmasının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5C737B" w:rsidTr="00340F4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C737B" w:rsidRPr="008B3D55" w:rsidRDefault="005C737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C737B" w:rsidRDefault="005C737B" w:rsidP="00AC3C1A">
            <w:pPr>
              <w:pStyle w:val="TableParagraph"/>
              <w:ind w:left="28" w:right="3"/>
              <w:rPr>
                <w:sz w:val="24"/>
              </w:rPr>
            </w:pPr>
            <w:r>
              <w:rPr>
                <w:sz w:val="24"/>
              </w:rPr>
              <w:t>Personele ve 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elemanlarına yapılacak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ödemelerin kontrolünü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737B" w:rsidRDefault="005C737B" w:rsidP="00AC3C1A">
            <w:pPr>
              <w:pStyle w:val="TableParagraph"/>
              <w:rPr>
                <w:rFonts w:ascii="Arial"/>
                <w:b/>
              </w:rPr>
            </w:pPr>
          </w:p>
          <w:p w:rsidR="005C737B" w:rsidRDefault="005C737B" w:rsidP="005C737B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Yardımcısı</w:t>
            </w:r>
          </w:p>
          <w:p w:rsidR="005C737B" w:rsidRDefault="005C737B" w:rsidP="005C737B">
            <w:pPr>
              <w:pStyle w:val="TableParagraph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Burak GÜLTEKİN</w:t>
            </w:r>
          </w:p>
        </w:tc>
        <w:tc>
          <w:tcPr>
            <w:tcW w:w="1418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737B" w:rsidRDefault="005C737B" w:rsidP="00AC3C1A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C737B" w:rsidRDefault="005C737B" w:rsidP="00AC3C1A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Yüksek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C737B" w:rsidRDefault="005C737B" w:rsidP="00AC3C1A">
            <w:pPr>
              <w:pStyle w:val="TableParagraph"/>
              <w:ind w:left="27" w:right="332"/>
              <w:rPr>
                <w:sz w:val="24"/>
              </w:rPr>
            </w:pPr>
            <w:r>
              <w:rPr>
                <w:sz w:val="24"/>
              </w:rPr>
              <w:t>-Ödemelerin yapılmaması veya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geç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5C737B" w:rsidRDefault="005C737B" w:rsidP="00AC3C1A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-Ortaya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çıkan 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  <w:proofErr w:type="gramEnd"/>
          </w:p>
        </w:tc>
        <w:tc>
          <w:tcPr>
            <w:tcW w:w="5396" w:type="dxa"/>
          </w:tcPr>
          <w:p w:rsidR="005C737B" w:rsidRDefault="005C737B" w:rsidP="00AC3C1A">
            <w:pPr>
              <w:pStyle w:val="TableParagraph"/>
              <w:ind w:left="27" w:right="581"/>
              <w:rPr>
                <w:sz w:val="24"/>
              </w:rPr>
            </w:pPr>
            <w:r>
              <w:rPr>
                <w:sz w:val="24"/>
              </w:rPr>
              <w:lastRenderedPageBreak/>
              <w:t>-Ödemeleri yapacak personel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koordinasyon içerisinde olunması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gerekirse kamu zararı oluşturabilecek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işlerde ilgili personelin eğitime </w:t>
            </w:r>
            <w:r>
              <w:rPr>
                <w:sz w:val="24"/>
              </w:rPr>
              <w:lastRenderedPageBreak/>
              <w:t>tabi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tutulması.</w:t>
            </w:r>
          </w:p>
        </w:tc>
      </w:tr>
      <w:tr w:rsidR="005C737B" w:rsidTr="00340F4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C737B" w:rsidRPr="008B3D55" w:rsidRDefault="005C737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2268" w:type="dxa"/>
          </w:tcPr>
          <w:p w:rsidR="005C737B" w:rsidRDefault="005C737B" w:rsidP="00AC3C1A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5C737B" w:rsidRDefault="005C737B" w:rsidP="00AC3C1A">
            <w:pPr>
              <w:pStyle w:val="TableParagraph"/>
              <w:ind w:left="28" w:right="329"/>
              <w:rPr>
                <w:sz w:val="24"/>
              </w:rPr>
            </w:pPr>
            <w:r>
              <w:rPr>
                <w:sz w:val="24"/>
              </w:rPr>
              <w:t>Taşınır İşlemleri ile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ilgili kontrollerin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737B" w:rsidRDefault="005C737B" w:rsidP="00AC3C1A">
            <w:pPr>
              <w:pStyle w:val="TableParagraph"/>
              <w:rPr>
                <w:rFonts w:ascii="Arial"/>
                <w:b/>
              </w:rPr>
            </w:pPr>
          </w:p>
          <w:p w:rsidR="005C737B" w:rsidRPr="005C737B" w:rsidRDefault="005C737B" w:rsidP="005C737B">
            <w:pPr>
              <w:pStyle w:val="TableParagraph"/>
              <w:ind w:left="353" w:right="344"/>
              <w:jc w:val="center"/>
              <w:rPr>
                <w:sz w:val="24"/>
              </w:rPr>
            </w:pPr>
            <w:r w:rsidRPr="005C737B">
              <w:rPr>
                <w:sz w:val="24"/>
              </w:rPr>
              <w:t>Enstitü Müdür Yardımcısı</w:t>
            </w:r>
          </w:p>
          <w:p w:rsidR="005C737B" w:rsidRDefault="005C737B" w:rsidP="005C737B">
            <w:pPr>
              <w:pStyle w:val="TableParagraph"/>
              <w:ind w:left="352" w:right="344"/>
              <w:jc w:val="center"/>
              <w:rPr>
                <w:sz w:val="24"/>
              </w:rPr>
            </w:pPr>
            <w:r w:rsidRPr="005C737B">
              <w:rPr>
                <w:sz w:val="24"/>
              </w:rPr>
              <w:t xml:space="preserve">Dr. </w:t>
            </w:r>
            <w:proofErr w:type="spellStart"/>
            <w:r w:rsidRPr="005C737B">
              <w:rPr>
                <w:sz w:val="24"/>
              </w:rPr>
              <w:t>Öğr</w:t>
            </w:r>
            <w:proofErr w:type="spellEnd"/>
            <w:r w:rsidRPr="005C737B">
              <w:rPr>
                <w:sz w:val="24"/>
              </w:rPr>
              <w:t>. Üyesi Burak GÜLTEKİN</w:t>
            </w:r>
          </w:p>
        </w:tc>
        <w:tc>
          <w:tcPr>
            <w:tcW w:w="1418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737B" w:rsidRDefault="005C737B" w:rsidP="00AC3C1A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5C737B" w:rsidRDefault="005C737B" w:rsidP="00AC3C1A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ind w:left="27" w:right="26"/>
              <w:rPr>
                <w:sz w:val="24"/>
              </w:rPr>
            </w:pPr>
            <w:r>
              <w:rPr>
                <w:sz w:val="24"/>
              </w:rPr>
              <w:t>-Kontrollerin yapılmaması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sonucunda taşınırların kaybı, zarar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görmesi veya yılsonu hesabının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kapatılamaması,</w:t>
            </w:r>
          </w:p>
          <w:p w:rsidR="005C737B" w:rsidRDefault="005C737B" w:rsidP="00AC3C1A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kaybı,</w:t>
            </w:r>
          </w:p>
          <w:p w:rsidR="005C737B" w:rsidRDefault="005C737B" w:rsidP="00AC3C1A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  <w:tc>
          <w:tcPr>
            <w:tcW w:w="5396" w:type="dxa"/>
          </w:tcPr>
          <w:p w:rsidR="005C737B" w:rsidRDefault="005C737B" w:rsidP="00AC3C1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C737B" w:rsidRDefault="005C737B" w:rsidP="00AC3C1A">
            <w:pPr>
              <w:pStyle w:val="TableParagraph"/>
              <w:ind w:left="27" w:right="280"/>
              <w:rPr>
                <w:sz w:val="24"/>
              </w:rPr>
            </w:pPr>
            <w:r>
              <w:rPr>
                <w:sz w:val="24"/>
              </w:rPr>
              <w:t>-Taşınır Kayıt Yetkilisi ile koordinasyon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içerisinde olunması ve gerekirse kamu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zararı oluşturabilecek işlerle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eğitime tabi tutulması.</w:t>
            </w:r>
          </w:p>
        </w:tc>
      </w:tr>
      <w:tr w:rsidR="005C737B" w:rsidTr="00340F4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C737B" w:rsidRPr="008B3D55" w:rsidRDefault="005C737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</w:tcPr>
          <w:p w:rsidR="005C737B" w:rsidRDefault="005C737B" w:rsidP="00AC3C1A">
            <w:pPr>
              <w:pStyle w:val="TableParagraph"/>
              <w:spacing w:line="270" w:lineRule="atLeast"/>
              <w:ind w:left="28" w:right="2"/>
              <w:rPr>
                <w:sz w:val="24"/>
              </w:rPr>
            </w:pPr>
            <w:r>
              <w:rPr>
                <w:sz w:val="24"/>
              </w:rPr>
              <w:t>Satın alma işlemleri ile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kontrollerin yapılması.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  <w:p w:rsidR="005C737B" w:rsidRDefault="005C737B" w:rsidP="005C737B">
            <w:pPr>
              <w:pStyle w:val="TableParagraph"/>
              <w:spacing w:line="256" w:lineRule="exact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Burak GÜLTEKİN</w:t>
            </w:r>
          </w:p>
        </w:tc>
        <w:tc>
          <w:tcPr>
            <w:tcW w:w="1418" w:type="dxa"/>
          </w:tcPr>
          <w:p w:rsidR="005C737B" w:rsidRDefault="005C737B" w:rsidP="00AC3C1A">
            <w:pPr>
              <w:pStyle w:val="TableParagraph"/>
              <w:spacing w:before="138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5C737B" w:rsidRDefault="005C737B" w:rsidP="00AC3C1A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-Kontrollerin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yapılmaması,</w:t>
            </w:r>
          </w:p>
          <w:p w:rsidR="005C737B" w:rsidRDefault="005C737B" w:rsidP="00AC3C1A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itibar kaybı, </w:t>
            </w:r>
          </w:p>
          <w:p w:rsidR="005C737B" w:rsidRDefault="005C737B" w:rsidP="00AC3C1A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  <w:proofErr w:type="gramEnd"/>
          </w:p>
        </w:tc>
        <w:tc>
          <w:tcPr>
            <w:tcW w:w="5396" w:type="dxa"/>
          </w:tcPr>
          <w:p w:rsidR="005C737B" w:rsidRDefault="005C737B" w:rsidP="005C737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-Satın alma yetkilisi ile koordinasyon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olunması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gerekirse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kamu zararı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oluşabilecek işlerle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 personelin eğitime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tutulması.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5F6263" w:rsidTr="00C34770">
        <w:tc>
          <w:tcPr>
            <w:tcW w:w="6808" w:type="dxa"/>
          </w:tcPr>
          <w:p w:rsidR="005F6263" w:rsidRDefault="005F626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F6263" w:rsidRDefault="005F62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5F6263" w:rsidRDefault="005F626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F6263" w:rsidRDefault="005F62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5F6263" w:rsidRDefault="005F62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5F6263" w:rsidRDefault="005F626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</w:tcPr>
          <w:p w:rsidR="005F6263" w:rsidRDefault="005F626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F6263" w:rsidRDefault="005F62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5F6263" w:rsidRDefault="005F626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F6263" w:rsidRDefault="005F62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Ceylan ZAFER</w:t>
            </w:r>
          </w:p>
          <w:p w:rsidR="005F6263" w:rsidRDefault="005F62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72" w:rsidRDefault="00812F72" w:rsidP="00DF3F86">
      <w:r>
        <w:separator/>
      </w:r>
    </w:p>
  </w:endnote>
  <w:endnote w:type="continuationSeparator" w:id="0">
    <w:p w:rsidR="00812F72" w:rsidRDefault="00812F7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560CAA">
            <w:rPr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12 34</w:t>
          </w:r>
        </w:p>
        <w:p w:rsidR="00560CAA" w:rsidRDefault="00A474A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560CAA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74A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74A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72" w:rsidRDefault="00812F72" w:rsidP="00DF3F86">
      <w:r>
        <w:separator/>
      </w:r>
    </w:p>
  </w:footnote>
  <w:footnote w:type="continuationSeparator" w:id="0">
    <w:p w:rsidR="00812F72" w:rsidRDefault="00812F7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560CAA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297040AE" wp14:editId="526E191E">
          <wp:simplePos x="0" y="0"/>
          <wp:positionH relativeFrom="column">
            <wp:posOffset>372745</wp:posOffset>
          </wp:positionH>
          <wp:positionV relativeFrom="paragraph">
            <wp:posOffset>-20955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64C67FCB" wp14:editId="2E217E2A">
          <wp:simplePos x="0" y="0"/>
          <wp:positionH relativeFrom="margin">
            <wp:posOffset>-476250</wp:posOffset>
          </wp:positionH>
          <wp:positionV relativeFrom="paragraph">
            <wp:posOffset>-69215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560CAA">
            <w:rPr>
              <w:b/>
            </w:rPr>
            <w:t>Güneş</w:t>
          </w:r>
          <w:proofErr w:type="gramEnd"/>
          <w:r w:rsidR="00560CAA">
            <w:rPr>
              <w:b/>
            </w:rPr>
            <w:t xml:space="preserve"> Enerjisi Enstitüsü Müdürlüğü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A474A0">
            <w:t xml:space="preserve"> </w:t>
          </w:r>
          <w:r w:rsidR="00A474A0" w:rsidRPr="00A474A0">
            <w:rPr>
              <w:b/>
            </w:rPr>
            <w:t>Müdür</w:t>
          </w:r>
          <w:proofErr w:type="gramEnd"/>
          <w:r w:rsidR="00A474A0" w:rsidRPr="00A474A0">
            <w:rPr>
              <w:b/>
            </w:rPr>
            <w:t xml:space="preserve"> Yardımcısı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C2F13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F0EB2"/>
    <w:rsid w:val="00500FD2"/>
    <w:rsid w:val="005363E7"/>
    <w:rsid w:val="00547EE0"/>
    <w:rsid w:val="00552541"/>
    <w:rsid w:val="00560CAA"/>
    <w:rsid w:val="00565A75"/>
    <w:rsid w:val="00577EAD"/>
    <w:rsid w:val="005919BD"/>
    <w:rsid w:val="005A2FEB"/>
    <w:rsid w:val="005C737B"/>
    <w:rsid w:val="005E6A93"/>
    <w:rsid w:val="005F626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12F72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474A0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A6563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C737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C737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8A6B-8E63-4641-9175-3FA84543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8</cp:revision>
  <cp:lastPrinted>2020-09-10T11:41:00Z</cp:lastPrinted>
  <dcterms:created xsi:type="dcterms:W3CDTF">2021-05-30T11:42:00Z</dcterms:created>
  <dcterms:modified xsi:type="dcterms:W3CDTF">2021-12-23T14:41:00Z</dcterms:modified>
</cp:coreProperties>
</file>